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02890" w14:textId="77777777" w:rsidR="003907C6" w:rsidRPr="00417DBA" w:rsidRDefault="003907C6" w:rsidP="00FC446A">
      <w:pPr>
        <w:spacing w:after="60"/>
        <w:jc w:val="right"/>
        <w:rPr>
          <w:b/>
          <w:bCs/>
          <w:sz w:val="24"/>
          <w:szCs w:val="24"/>
        </w:rPr>
      </w:pPr>
      <w:r w:rsidRPr="00417DBA">
        <w:rPr>
          <w:b/>
          <w:bCs/>
          <w:sz w:val="24"/>
          <w:szCs w:val="24"/>
        </w:rPr>
        <w:t>Приложение към</w:t>
      </w:r>
    </w:p>
    <w:p w14:paraId="1190EC86" w14:textId="77777777" w:rsidR="003907C6" w:rsidRPr="00417DBA" w:rsidRDefault="003907C6" w:rsidP="00FC446A">
      <w:pPr>
        <w:spacing w:after="60"/>
        <w:jc w:val="right"/>
        <w:rPr>
          <w:b/>
          <w:bCs/>
          <w:sz w:val="24"/>
          <w:szCs w:val="24"/>
        </w:rPr>
      </w:pPr>
      <w:bookmarkStart w:id="0" w:name="_Hlk235106592"/>
      <w:r w:rsidRPr="00417DBA">
        <w:rPr>
          <w:b/>
          <w:bCs/>
          <w:sz w:val="24"/>
          <w:szCs w:val="24"/>
        </w:rPr>
        <w:t>ИНФОРМАЦИЯ</w:t>
      </w:r>
      <w:r w:rsidRPr="00417DBA">
        <w:rPr>
          <w:b/>
          <w:bCs/>
          <w:sz w:val="24"/>
          <w:szCs w:val="24"/>
        </w:rPr>
        <w:t xml:space="preserve"> </w:t>
      </w:r>
      <w:r w:rsidRPr="00417DBA">
        <w:rPr>
          <w:b/>
          <w:bCs/>
          <w:sz w:val="24"/>
          <w:szCs w:val="24"/>
        </w:rPr>
        <w:t xml:space="preserve">ЗА РЕЗУЛТАТИТЕ ОТ АНКЕТНО ПРОУЧВАНЕ </w:t>
      </w:r>
    </w:p>
    <w:p w14:paraId="30C4E34D" w14:textId="77777777" w:rsidR="003907C6" w:rsidRPr="00417DBA" w:rsidRDefault="003907C6" w:rsidP="00FC446A">
      <w:pPr>
        <w:spacing w:after="60"/>
        <w:jc w:val="right"/>
        <w:rPr>
          <w:b/>
          <w:bCs/>
          <w:sz w:val="24"/>
          <w:szCs w:val="24"/>
        </w:rPr>
      </w:pPr>
      <w:r w:rsidRPr="00417DBA">
        <w:rPr>
          <w:b/>
          <w:bCs/>
          <w:sz w:val="24"/>
          <w:szCs w:val="24"/>
        </w:rPr>
        <w:t>ЗА ПОТРЕБНОСТИТЕ ОТ РАБОТНА СИЛА</w:t>
      </w:r>
      <w:r w:rsidRPr="00417DBA">
        <w:rPr>
          <w:b/>
          <w:bCs/>
          <w:sz w:val="24"/>
          <w:szCs w:val="24"/>
        </w:rPr>
        <w:t xml:space="preserve"> </w:t>
      </w:r>
    </w:p>
    <w:p w14:paraId="77EEE258" w14:textId="7FCE84AD" w:rsidR="003907C6" w:rsidRPr="00417DBA" w:rsidRDefault="003907C6" w:rsidP="00FC446A">
      <w:pPr>
        <w:spacing w:after="60"/>
        <w:jc w:val="right"/>
        <w:rPr>
          <w:b/>
          <w:bCs/>
          <w:sz w:val="24"/>
          <w:szCs w:val="24"/>
        </w:rPr>
      </w:pPr>
      <w:r w:rsidRPr="00417DBA">
        <w:rPr>
          <w:b/>
          <w:bCs/>
          <w:sz w:val="24"/>
          <w:szCs w:val="24"/>
        </w:rPr>
        <w:t>В ОБЛАСТ КЪРДЖАЛИ</w:t>
      </w:r>
    </w:p>
    <w:bookmarkEnd w:id="0"/>
    <w:p w14:paraId="7BF80D8A" w14:textId="77777777" w:rsidR="003907C6" w:rsidRPr="00417DBA" w:rsidRDefault="003907C6" w:rsidP="00FC446A">
      <w:pPr>
        <w:spacing w:after="60"/>
        <w:jc w:val="both"/>
        <w:rPr>
          <w:b/>
          <w:bCs/>
          <w:sz w:val="24"/>
          <w:szCs w:val="24"/>
        </w:rPr>
      </w:pPr>
    </w:p>
    <w:p w14:paraId="108621AD" w14:textId="77777777" w:rsidR="003907C6" w:rsidRPr="00417DBA" w:rsidRDefault="003907C6" w:rsidP="00FC446A">
      <w:pPr>
        <w:pStyle w:val="a3"/>
        <w:spacing w:after="100"/>
        <w:jc w:val="both"/>
        <w:rPr>
          <w:b/>
          <w:bCs/>
          <w:sz w:val="24"/>
          <w:szCs w:val="24"/>
        </w:rPr>
      </w:pPr>
    </w:p>
    <w:p w14:paraId="674B342D" w14:textId="68F73EE9" w:rsidR="004522D8" w:rsidRPr="00C27BE0" w:rsidRDefault="00C27BE0" w:rsidP="00C27BE0">
      <w:pPr>
        <w:pStyle w:val="a3"/>
        <w:spacing w:after="100"/>
        <w:ind w:left="426" w:hanging="426"/>
        <w:jc w:val="both"/>
        <w:rPr>
          <w:sz w:val="24"/>
          <w:szCs w:val="24"/>
          <w:u w:val="single"/>
        </w:rPr>
      </w:pPr>
      <w:r w:rsidRPr="00C27BE0">
        <w:rPr>
          <w:b/>
          <w:bCs/>
          <w:sz w:val="24"/>
          <w:szCs w:val="24"/>
          <w:lang w:val="en-US"/>
        </w:rPr>
        <w:t>I</w:t>
      </w:r>
      <w:r w:rsidRPr="00C27BE0">
        <w:rPr>
          <w:b/>
          <w:bCs/>
          <w:sz w:val="24"/>
          <w:szCs w:val="24"/>
        </w:rPr>
        <w:t xml:space="preserve">. </w:t>
      </w:r>
      <w:r w:rsidRPr="00C27BE0">
        <w:rPr>
          <w:b/>
          <w:bCs/>
          <w:sz w:val="24"/>
          <w:szCs w:val="24"/>
          <w:u w:val="single"/>
        </w:rPr>
        <w:t>ПРЕДЛОЖЕНИЕ ЗА ОБУЧЕНИЯ ЗА ПРИДОБИВАНЕ НА КЛЮЧОВИ КОМПЕТЕНТНОСТИ</w:t>
      </w:r>
    </w:p>
    <w:p w14:paraId="4B1D99B5" w14:textId="77777777" w:rsidR="004522D8" w:rsidRPr="00417DBA" w:rsidRDefault="00000000" w:rsidP="00FC446A">
      <w:pPr>
        <w:spacing w:after="300"/>
        <w:jc w:val="both"/>
        <w:rPr>
          <w:sz w:val="24"/>
          <w:szCs w:val="24"/>
        </w:rPr>
      </w:pPr>
      <w:r w:rsidRPr="00417DBA">
        <w:rPr>
          <w:i/>
          <w:iCs/>
          <w:sz w:val="24"/>
          <w:szCs w:val="24"/>
        </w:rPr>
        <w:t>Изготвено въз основа на резултатите от проучване сред работодателите в област Кърджали (2026 г., база 7 310 работодатели)</w:t>
      </w:r>
    </w:p>
    <w:p w14:paraId="499E9C28" w14:textId="77777777" w:rsidR="004522D8" w:rsidRPr="00417DBA" w:rsidRDefault="00000000" w:rsidP="00FC446A">
      <w:pPr>
        <w:pStyle w:val="1"/>
        <w:spacing w:before="360" w:after="16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1. Кратък профил на изследването</w:t>
      </w:r>
    </w:p>
    <w:p w14:paraId="64D9777B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Проучването обхваща 7 310 работодатели от област Кърджали. Структурата на извадката по отрасли и по размер на персонала е от значение за приоритизирането на обученията, тъй като определя както секторите с най-голяма тежест, така и мащаба на предприятията, за които трябва да са подходящи обученията.</w:t>
      </w:r>
    </w:p>
    <w:p w14:paraId="05C9986E" w14:textId="77777777" w:rsidR="004522D8" w:rsidRPr="00417DBA" w:rsidRDefault="00000000" w:rsidP="00FC446A">
      <w:pPr>
        <w:pStyle w:val="3"/>
        <w:spacing w:before="200" w:after="100"/>
        <w:jc w:val="both"/>
        <w:rPr>
          <w:color w:val="auto"/>
        </w:rPr>
      </w:pPr>
      <w:r w:rsidRPr="00417DBA">
        <w:rPr>
          <w:b/>
          <w:bCs/>
          <w:color w:val="auto"/>
        </w:rPr>
        <w:t>Разпределение по сектор на дейност</w:t>
      </w: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3"/>
        <w:gridCol w:w="1700"/>
      </w:tblGrid>
      <w:tr w:rsidR="003907C6" w:rsidRPr="00417DBA" w14:paraId="297AE5CA" w14:textId="77777777" w:rsidTr="000D054F">
        <w:trPr>
          <w:tblHeader/>
        </w:trPr>
        <w:tc>
          <w:tcPr>
            <w:tcW w:w="7933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97946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Сектор</w:t>
            </w:r>
          </w:p>
        </w:tc>
        <w:tc>
          <w:tcPr>
            <w:tcW w:w="1700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E2695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Дял</w:t>
            </w:r>
          </w:p>
        </w:tc>
      </w:tr>
      <w:tr w:rsidR="003907C6" w:rsidRPr="00417DBA" w14:paraId="37992B80" w14:textId="77777777" w:rsidTr="000D054F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CE510B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Търговия, транспорт, хотелиерство и ресторантьорство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080AF6" w14:textId="77777777" w:rsidR="004522D8" w:rsidRPr="00417DBA" w:rsidRDefault="00000000" w:rsidP="000D054F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47,4%</w:t>
            </w:r>
          </w:p>
        </w:tc>
      </w:tr>
      <w:tr w:rsidR="003907C6" w:rsidRPr="00417DBA" w14:paraId="60B545F2" w14:textId="77777777" w:rsidTr="000D054F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26A6D1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Държавно управление, образование, здравеопазване и социална работа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DA6730" w14:textId="77777777" w:rsidR="004522D8" w:rsidRPr="00417DBA" w:rsidRDefault="00000000" w:rsidP="000D054F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19,9%</w:t>
            </w:r>
          </w:p>
        </w:tc>
      </w:tr>
      <w:tr w:rsidR="003907C6" w:rsidRPr="00417DBA" w14:paraId="7F5EF033" w14:textId="77777777" w:rsidTr="000D054F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4946E2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Индустрия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310A25" w14:textId="77777777" w:rsidR="004522D8" w:rsidRPr="00417DBA" w:rsidRDefault="00000000" w:rsidP="000D054F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9,5%</w:t>
            </w:r>
          </w:p>
        </w:tc>
      </w:tr>
      <w:tr w:rsidR="003907C6" w:rsidRPr="00417DBA" w14:paraId="7945E15E" w14:textId="77777777" w:rsidTr="000D054F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31CEA8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Строителство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D2063B" w14:textId="77777777" w:rsidR="004522D8" w:rsidRPr="00417DBA" w:rsidRDefault="00000000" w:rsidP="000D054F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7,8%</w:t>
            </w:r>
          </w:p>
        </w:tc>
      </w:tr>
      <w:tr w:rsidR="003907C6" w:rsidRPr="00417DBA" w14:paraId="7609CD62" w14:textId="77777777" w:rsidTr="000D054F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E3CE7C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Селско, горско и рибно стопанство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751DED" w14:textId="77777777" w:rsidR="004522D8" w:rsidRPr="00417DBA" w:rsidRDefault="00000000" w:rsidP="000D054F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4,7%</w:t>
            </w:r>
          </w:p>
        </w:tc>
      </w:tr>
      <w:tr w:rsidR="003907C6" w:rsidRPr="00417DBA" w14:paraId="13F64918" w14:textId="77777777" w:rsidTr="000D054F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1922F5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Култура, спорт, развлечения и други услуги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5F02AB" w14:textId="77777777" w:rsidR="004522D8" w:rsidRPr="00417DBA" w:rsidRDefault="00000000" w:rsidP="000D054F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4,1%</w:t>
            </w:r>
          </w:p>
        </w:tc>
      </w:tr>
      <w:tr w:rsidR="003907C6" w:rsidRPr="00417DBA" w14:paraId="7EAD3279" w14:textId="77777777" w:rsidTr="000D054F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5ED1A4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Професионални и научни дейности; административни дейности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9D7C0F" w14:textId="77777777" w:rsidR="004522D8" w:rsidRPr="00417DBA" w:rsidRDefault="00000000" w:rsidP="000D054F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3,1%</w:t>
            </w:r>
          </w:p>
        </w:tc>
      </w:tr>
      <w:tr w:rsidR="003907C6" w:rsidRPr="00417DBA" w14:paraId="0D2BA97A" w14:textId="77777777" w:rsidTr="000D054F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7642CB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Създаване и разпространение на информация; творчески продукти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ED42E2" w14:textId="77777777" w:rsidR="004522D8" w:rsidRPr="00417DBA" w:rsidRDefault="00000000" w:rsidP="000D054F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2,0%</w:t>
            </w:r>
          </w:p>
        </w:tc>
      </w:tr>
      <w:tr w:rsidR="009571D1" w:rsidRPr="00417DBA" w14:paraId="3BFF9665" w14:textId="77777777" w:rsidTr="000D054F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116AD6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Финансови и застрахователни дейности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3C7274" w14:textId="77777777" w:rsidR="004522D8" w:rsidRPr="00417DBA" w:rsidRDefault="00000000" w:rsidP="000D054F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1,6%</w:t>
            </w:r>
          </w:p>
        </w:tc>
      </w:tr>
    </w:tbl>
    <w:p w14:paraId="532724B0" w14:textId="77777777" w:rsidR="004522D8" w:rsidRPr="00417DBA" w:rsidRDefault="00000000" w:rsidP="00FC446A">
      <w:pPr>
        <w:pStyle w:val="3"/>
        <w:spacing w:before="200" w:after="100"/>
        <w:jc w:val="both"/>
        <w:rPr>
          <w:color w:val="auto"/>
        </w:rPr>
      </w:pPr>
      <w:r w:rsidRPr="00417DBA">
        <w:rPr>
          <w:b/>
          <w:bCs/>
          <w:color w:val="auto"/>
        </w:rPr>
        <w:t>Разпределение по брой на персонала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3"/>
        <w:gridCol w:w="1701"/>
      </w:tblGrid>
      <w:tr w:rsidR="003907C6" w:rsidRPr="00417DBA" w14:paraId="5F7095D6" w14:textId="77777777" w:rsidTr="00CA5696">
        <w:trPr>
          <w:tblHeader/>
        </w:trPr>
        <w:tc>
          <w:tcPr>
            <w:tcW w:w="7933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B76754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Размер на предприятието</w:t>
            </w:r>
          </w:p>
        </w:tc>
        <w:tc>
          <w:tcPr>
            <w:tcW w:w="1701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3D0DD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Дял</w:t>
            </w:r>
          </w:p>
        </w:tc>
      </w:tr>
      <w:tr w:rsidR="003907C6" w:rsidRPr="00417DBA" w14:paraId="2BA63955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310DA0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До 9 наети лица (микропредприятия)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E4BFFD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91,6%</w:t>
            </w:r>
          </w:p>
        </w:tc>
      </w:tr>
      <w:tr w:rsidR="003907C6" w:rsidRPr="00417DBA" w14:paraId="20DFAFA3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F2455A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От 10 до 49 наети лица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5B4E82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6,7%</w:t>
            </w:r>
          </w:p>
        </w:tc>
      </w:tr>
      <w:tr w:rsidR="003907C6" w:rsidRPr="00417DBA" w14:paraId="4C62F74D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61D4F6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От 50 до 249 наети лица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33A58E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1,5%</w:t>
            </w:r>
          </w:p>
        </w:tc>
      </w:tr>
      <w:tr w:rsidR="003907C6" w:rsidRPr="00417DBA" w14:paraId="5C6F5654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B62017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Над 250 наети лица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F9C109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0,1%</w:t>
            </w:r>
          </w:p>
        </w:tc>
      </w:tr>
    </w:tbl>
    <w:p w14:paraId="364FA91C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Извод: Обучителните формати трябва да са пригодени преди всичко за микропредприятия (91,6% от работодателите), т.е. кратки, гъвкави, с ниска административна тежест и с възможност за обучение „на работното място“, а секторният фокус логично е насочен към </w:t>
      </w:r>
      <w:r w:rsidRPr="00417DBA">
        <w:rPr>
          <w:sz w:val="24"/>
          <w:szCs w:val="24"/>
        </w:rPr>
        <w:lastRenderedPageBreak/>
        <w:t>търговия/транспорт/хотелиерство и към публичния сектор (образование, здравеопазване), които заедно формират над 2/3 от заетостта в областта.</w:t>
      </w:r>
    </w:p>
    <w:p w14:paraId="291773C9" w14:textId="77777777" w:rsidR="004522D8" w:rsidRPr="00417DBA" w:rsidRDefault="00000000" w:rsidP="00FC446A">
      <w:pPr>
        <w:pStyle w:val="1"/>
        <w:spacing w:before="360" w:after="16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2. Основни констатации, свързани с компетентностите</w:t>
      </w:r>
    </w:p>
    <w:p w14:paraId="03C1ACFB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2.1. Коя ключова компетентност е най-важна за работодателите (Q2)</w:t>
      </w: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3"/>
        <w:gridCol w:w="1700"/>
      </w:tblGrid>
      <w:tr w:rsidR="003907C6" w:rsidRPr="00417DBA" w14:paraId="7A0EE7CC" w14:textId="77777777" w:rsidTr="00CA5696">
        <w:trPr>
          <w:tblHeader/>
        </w:trPr>
        <w:tc>
          <w:tcPr>
            <w:tcW w:w="7933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15CD2F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Ключова компетентност</w:t>
            </w:r>
          </w:p>
        </w:tc>
        <w:tc>
          <w:tcPr>
            <w:tcW w:w="1700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6D6029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Дял, посочили я за най-важна</w:t>
            </w:r>
          </w:p>
        </w:tc>
      </w:tr>
      <w:tr w:rsidR="003907C6" w:rsidRPr="00417DBA" w14:paraId="4A833DAD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DF7452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Математическа компетентност и STEM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7E4755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23,3%</w:t>
            </w:r>
          </w:p>
        </w:tc>
      </w:tr>
      <w:tr w:rsidR="003907C6" w:rsidRPr="00417DBA" w14:paraId="675B32A9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E1FFB9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Езикова грамотност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1C28F0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22,4%</w:t>
            </w:r>
          </w:p>
        </w:tc>
      </w:tr>
      <w:tr w:rsidR="003907C6" w:rsidRPr="00417DBA" w14:paraId="54A808EB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B3756E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Личностна и социална компетентност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ACD659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12,0%</w:t>
            </w:r>
          </w:p>
        </w:tc>
      </w:tr>
      <w:tr w:rsidR="003907C6" w:rsidRPr="00417DBA" w14:paraId="27371AD9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6B117D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Цифрова компетентност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8AB464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5,1%</w:t>
            </w:r>
          </w:p>
        </w:tc>
      </w:tr>
      <w:tr w:rsidR="003907C6" w:rsidRPr="00417DBA" w14:paraId="528901AF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0DCB5B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Предприемаческа компетентност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3F1157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3,1%</w:t>
            </w:r>
          </w:p>
        </w:tc>
      </w:tr>
      <w:tr w:rsidR="003907C6" w:rsidRPr="00417DBA" w14:paraId="63EFE5E1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127090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Гражданска компетентност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7523EB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2,6%</w:t>
            </w:r>
          </w:p>
        </w:tc>
      </w:tr>
      <w:tr w:rsidR="003907C6" w:rsidRPr="00417DBA" w14:paraId="331ACED8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52DE28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Компетентност за културна осведоменост и изява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149D8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2,5%</w:t>
            </w:r>
          </w:p>
        </w:tc>
      </w:tr>
      <w:tr w:rsidR="003907C6" w:rsidRPr="00417DBA" w14:paraId="7976F596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7DF31C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Компетентност по чужди езици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44D51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0,0%</w:t>
            </w:r>
          </w:p>
        </w:tc>
      </w:tr>
      <w:tr w:rsidR="003907C6" w:rsidRPr="00417DBA" w14:paraId="324538FA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B88189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Нито едно от посочените</w:t>
            </w:r>
          </w:p>
        </w:tc>
        <w:tc>
          <w:tcPr>
            <w:tcW w:w="17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4E6353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28,9%</w:t>
            </w:r>
          </w:p>
        </w:tc>
      </w:tr>
    </w:tbl>
    <w:p w14:paraId="24A78FC9" w14:textId="2BB5CDD3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Забележка: 28,9% от работодателите не открояват нито една компетентност като приоритетна </w:t>
      </w:r>
      <w:r w:rsidR="00CA5696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това говори за обща липса на осъзната потребност, която самò по себе си е аргумент за информационна кампания, съпътстваща обученията.</w:t>
      </w:r>
    </w:p>
    <w:p w14:paraId="4B43D801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2.2. Необходимост от обучение по посочената компетентност (Q2.1)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3"/>
        <w:gridCol w:w="1701"/>
      </w:tblGrid>
      <w:tr w:rsidR="003907C6" w:rsidRPr="00417DBA" w14:paraId="2B19B12A" w14:textId="77777777" w:rsidTr="00CA5696">
        <w:trPr>
          <w:tblHeader/>
        </w:trPr>
        <w:tc>
          <w:tcPr>
            <w:tcW w:w="7933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C26ADE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Отговор</w:t>
            </w:r>
          </w:p>
        </w:tc>
        <w:tc>
          <w:tcPr>
            <w:tcW w:w="1701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8A8B95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Дял</w:t>
            </w:r>
          </w:p>
        </w:tc>
      </w:tr>
      <w:tr w:rsidR="003907C6" w:rsidRPr="00417DBA" w14:paraId="25E8E7CD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AE7087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Не е необходимо обучение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1F9D79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50,5%</w:t>
            </w:r>
          </w:p>
        </w:tc>
      </w:tr>
      <w:tr w:rsidR="003907C6" w:rsidRPr="00417DBA" w14:paraId="27407544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1169D4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Да, обучение на вече наетите служители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15D95B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25,5%</w:t>
            </w:r>
          </w:p>
        </w:tc>
      </w:tr>
      <w:tr w:rsidR="003907C6" w:rsidRPr="00417DBA" w14:paraId="25F6CED7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DF7942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Да, обучение преди постъпване на работа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3BC4BA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30,6%</w:t>
            </w:r>
          </w:p>
        </w:tc>
      </w:tr>
    </w:tbl>
    <w:p w14:paraId="0869DB96" w14:textId="633AB3E5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Извод: Сред работодателите, които виждат нужда от обучение, преобладава предпочитанието обучението да се случва преди постъпване на работа (30,6% срещу 25,5% за текущо наети служители) </w:t>
      </w:r>
      <w:r w:rsidR="00CA5696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аргумент в полза на укрепване на входящите и професионално-ориентиращите обучения, а не само на вътрешнофирменото обучение.</w:t>
      </w:r>
    </w:p>
    <w:p w14:paraId="6019B5EC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2.3. Общи умения, които работодателите намират за най-необходими (Q1)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3"/>
        <w:gridCol w:w="1701"/>
      </w:tblGrid>
      <w:tr w:rsidR="003907C6" w:rsidRPr="00417DBA" w14:paraId="7CB23961" w14:textId="77777777" w:rsidTr="00CA5696">
        <w:trPr>
          <w:tblHeader/>
        </w:trPr>
        <w:tc>
          <w:tcPr>
            <w:tcW w:w="7933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6513EC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Умение</w:t>
            </w:r>
          </w:p>
        </w:tc>
        <w:tc>
          <w:tcPr>
            <w:tcW w:w="1701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BA21DF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Дял „Да“</w:t>
            </w:r>
          </w:p>
        </w:tc>
      </w:tr>
      <w:tr w:rsidR="003907C6" w:rsidRPr="00417DBA" w14:paraId="131C4DD2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50487B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Самоконтрол и дисциплина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F97579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91,8%</w:t>
            </w:r>
          </w:p>
        </w:tc>
      </w:tr>
      <w:tr w:rsidR="003907C6" w:rsidRPr="00417DBA" w14:paraId="4F769C73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E220DE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Комуникативни умения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13CB99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83,0%</w:t>
            </w:r>
          </w:p>
        </w:tc>
      </w:tr>
      <w:tr w:rsidR="003907C6" w:rsidRPr="00417DBA" w14:paraId="212A5753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5CC8E3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Решаване на проблеми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936F87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75,7%</w:t>
            </w:r>
          </w:p>
        </w:tc>
      </w:tr>
      <w:tr w:rsidR="003907C6" w:rsidRPr="00417DBA" w14:paraId="7B8E9633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64D75A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lastRenderedPageBreak/>
              <w:t>Сътрудничество (работа в екип)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A68D7B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71,6%</w:t>
            </w:r>
          </w:p>
        </w:tc>
      </w:tr>
      <w:tr w:rsidR="003907C6" w:rsidRPr="00417DBA" w14:paraId="2CE4AAEC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251FA9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Умения за работа под напрежение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3C570F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68,7%</w:t>
            </w:r>
          </w:p>
        </w:tc>
      </w:tr>
      <w:tr w:rsidR="003907C6" w:rsidRPr="00417DBA" w14:paraId="583967B3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7DFCB8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Гъвкавост и адаптивност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5508A5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68,5%</w:t>
            </w:r>
          </w:p>
        </w:tc>
      </w:tr>
      <w:tr w:rsidR="003907C6" w:rsidRPr="00417DBA" w14:paraId="69F4F02A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4C1BFD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Креативност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DA8A35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62,8%</w:t>
            </w:r>
          </w:p>
        </w:tc>
      </w:tr>
      <w:tr w:rsidR="003907C6" w:rsidRPr="00417DBA" w14:paraId="53317588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AE5E16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Инициативност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5C623C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62,8%</w:t>
            </w:r>
          </w:p>
        </w:tc>
      </w:tr>
      <w:tr w:rsidR="003907C6" w:rsidRPr="00417DBA" w14:paraId="0FC51655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76C52A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Социални умения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769F2C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59,7%</w:t>
            </w:r>
          </w:p>
        </w:tc>
      </w:tr>
      <w:tr w:rsidR="003907C6" w:rsidRPr="00417DBA" w14:paraId="65E19931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F668F6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Ръководни/организационни умения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25740C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50,5%</w:t>
            </w:r>
          </w:p>
        </w:tc>
      </w:tr>
      <w:tr w:rsidR="003907C6" w:rsidRPr="00417DBA" w14:paraId="58A221FC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BEECC8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Критично мислене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8E716D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49,0%</w:t>
            </w:r>
          </w:p>
        </w:tc>
      </w:tr>
      <w:tr w:rsidR="003907C6" w:rsidRPr="00417DBA" w14:paraId="54A55236" w14:textId="77777777" w:rsidTr="00CA5696">
        <w:tc>
          <w:tcPr>
            <w:tcW w:w="7933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FEB403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Медийна грамотност</w:t>
            </w: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4CAD68" w14:textId="77777777" w:rsidR="004522D8" w:rsidRPr="00417DBA" w:rsidRDefault="00000000" w:rsidP="00CA5696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42,8%</w:t>
            </w:r>
          </w:p>
        </w:tc>
      </w:tr>
    </w:tbl>
    <w:p w14:paraId="654FBCF4" w14:textId="7B06DAB9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Извод: Тези отговори не съвпадат напълно с приоритетите по Q2 </w:t>
      </w:r>
      <w:r w:rsidR="00CA5696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докато работодателите назовават директно математическа и езикова компетентност като „най-важни“, всекидневните умения с най-висока необходимост са преди всичко личностни и социални (самоконтрол, комуникация, работа в екип, адаптивност). Медийната грамотност е умението с най-нисък дял</w:t>
      </w:r>
      <w:r w:rsidR="000E0957" w:rsidRPr="000E0957">
        <w:t xml:space="preserve"> </w:t>
      </w:r>
      <w:r w:rsidR="000E0957">
        <w:rPr>
          <w:sz w:val="24"/>
          <w:szCs w:val="24"/>
        </w:rPr>
        <w:t>-</w:t>
      </w:r>
      <w:r w:rsidR="000E0957" w:rsidRPr="000E0957">
        <w:rPr>
          <w:sz w:val="24"/>
          <w:szCs w:val="24"/>
        </w:rPr>
        <w:t xml:space="preserve"> видим и конкретен дефицит.</w:t>
      </w:r>
    </w:p>
    <w:p w14:paraId="3F10C697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2.4. Затруднения при намиране на персонал и предпочитани решения</w:t>
      </w:r>
    </w:p>
    <w:p w14:paraId="019F628E" w14:textId="3D080230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Най-честа причина за затруднения при набиране на кадри (Q7.1): </w:t>
      </w:r>
      <w:r w:rsidRPr="00417DBA">
        <w:rPr>
          <w:sz w:val="24"/>
          <w:szCs w:val="24"/>
        </w:rPr>
        <w:t xml:space="preserve">липса на кадри като цяло </w:t>
      </w:r>
      <w:r w:rsidR="002B7D9B">
        <w:rPr>
          <w:sz w:val="24"/>
          <w:szCs w:val="24"/>
        </w:rPr>
        <w:t xml:space="preserve">- </w:t>
      </w:r>
      <w:r w:rsidRPr="00417DBA">
        <w:rPr>
          <w:sz w:val="24"/>
          <w:szCs w:val="24"/>
        </w:rPr>
        <w:t xml:space="preserve">39,1%; липса на достатъчна квалификация (образование) на кандидатите </w:t>
      </w:r>
      <w:r w:rsidR="002B7D9B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36,3%; липса на мотивация у кандидатите </w:t>
      </w:r>
      <w:r w:rsidR="002B7D9B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18,8%.</w:t>
      </w:r>
    </w:p>
    <w:p w14:paraId="5A9490F0" w14:textId="3E4D795E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Предпочитан начин за преодоляване на затрудненията (Q7.3): </w:t>
      </w:r>
      <w:r w:rsidRPr="00417DBA">
        <w:rPr>
          <w:sz w:val="24"/>
          <w:szCs w:val="24"/>
        </w:rPr>
        <w:t xml:space="preserve">организиране на обучение на работното място, вкл. на </w:t>
      </w:r>
      <w:proofErr w:type="spellStart"/>
      <w:r w:rsidRPr="00417DBA">
        <w:rPr>
          <w:sz w:val="24"/>
          <w:szCs w:val="24"/>
        </w:rPr>
        <w:t>новонает</w:t>
      </w:r>
      <w:proofErr w:type="spellEnd"/>
      <w:r w:rsidRPr="00417DBA">
        <w:rPr>
          <w:sz w:val="24"/>
          <w:szCs w:val="24"/>
        </w:rPr>
        <w:t xml:space="preserve"> персонал </w:t>
      </w:r>
      <w:r w:rsidR="002B7D9B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49,3%; професионално обучение преди наемане на работа </w:t>
      </w:r>
      <w:r w:rsidR="002B7D9B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26,1%; привличане на кадри от конкуренти </w:t>
      </w:r>
      <w:r w:rsidR="002B7D9B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24,6%.</w:t>
      </w:r>
    </w:p>
    <w:p w14:paraId="10893F9A" w14:textId="68F512E2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Извод: Работодателите ясно предпочитат решаването на кадровия дефицит чрез обучение (общо 75,4% от посочилите решение сочат обучение </w:t>
      </w:r>
      <w:r w:rsidR="002B7D9B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на работното място или преди наемане), а не чрез пазарно преразпределение на кадри. Това е силен аргумент за инвестиция в обучителни програми, обвързани с конкретните търсени професии.</w:t>
      </w:r>
    </w:p>
    <w:p w14:paraId="7C59B1E9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2.5. Най-търсени професии (ориентир за практическа насоченост на обученията)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76"/>
        <w:gridCol w:w="1858"/>
      </w:tblGrid>
      <w:tr w:rsidR="003907C6" w:rsidRPr="00417DBA" w14:paraId="21EB03BB" w14:textId="77777777" w:rsidTr="002B7D9B">
        <w:trPr>
          <w:tblHeader/>
        </w:trPr>
        <w:tc>
          <w:tcPr>
            <w:tcW w:w="7776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0B35FA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Професии без изискване за висше образование (Q4)</w:t>
            </w:r>
          </w:p>
        </w:tc>
        <w:tc>
          <w:tcPr>
            <w:tcW w:w="1858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274E4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Търсени бройки</w:t>
            </w:r>
          </w:p>
        </w:tc>
      </w:tr>
      <w:tr w:rsidR="003907C6" w:rsidRPr="00417DBA" w14:paraId="683E6716" w14:textId="77777777" w:rsidTr="002B7D9B">
        <w:tc>
          <w:tcPr>
            <w:tcW w:w="7776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FAD98D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Оператор на компютър</w:t>
            </w:r>
          </w:p>
        </w:tc>
        <w:tc>
          <w:tcPr>
            <w:tcW w:w="185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78D98A" w14:textId="77777777" w:rsidR="004522D8" w:rsidRPr="00417DBA" w:rsidRDefault="00000000" w:rsidP="002B7D9B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227</w:t>
            </w:r>
          </w:p>
        </w:tc>
      </w:tr>
      <w:tr w:rsidR="003907C6" w:rsidRPr="00417DBA" w14:paraId="2280DFD7" w14:textId="77777777" w:rsidTr="002B7D9B">
        <w:tc>
          <w:tcPr>
            <w:tcW w:w="7776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059CAC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Машинен оператор</w:t>
            </w:r>
          </w:p>
        </w:tc>
        <w:tc>
          <w:tcPr>
            <w:tcW w:w="185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8389F" w14:textId="77777777" w:rsidR="004522D8" w:rsidRPr="00417DBA" w:rsidRDefault="00000000" w:rsidP="002B7D9B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210</w:t>
            </w:r>
          </w:p>
        </w:tc>
      </w:tr>
      <w:tr w:rsidR="003907C6" w:rsidRPr="00417DBA" w14:paraId="26C2C16A" w14:textId="77777777" w:rsidTr="002B7D9B">
        <w:tc>
          <w:tcPr>
            <w:tcW w:w="7776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17F7CC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Шивач</w:t>
            </w:r>
          </w:p>
        </w:tc>
        <w:tc>
          <w:tcPr>
            <w:tcW w:w="185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8A2BE5" w14:textId="77777777" w:rsidR="004522D8" w:rsidRPr="00417DBA" w:rsidRDefault="00000000" w:rsidP="002B7D9B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184</w:t>
            </w:r>
          </w:p>
        </w:tc>
      </w:tr>
      <w:tr w:rsidR="003907C6" w:rsidRPr="00417DBA" w14:paraId="2F216671" w14:textId="77777777" w:rsidTr="002B7D9B">
        <w:tc>
          <w:tcPr>
            <w:tcW w:w="7776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82D574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Моделиер – технолог на облекло</w:t>
            </w:r>
          </w:p>
        </w:tc>
        <w:tc>
          <w:tcPr>
            <w:tcW w:w="185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4383BA" w14:textId="77777777" w:rsidR="004522D8" w:rsidRPr="00417DBA" w:rsidRDefault="00000000" w:rsidP="002B7D9B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149</w:t>
            </w:r>
          </w:p>
        </w:tc>
      </w:tr>
      <w:tr w:rsidR="003907C6" w:rsidRPr="00417DBA" w14:paraId="331B5B28" w14:textId="77777777" w:rsidTr="002B7D9B">
        <w:tc>
          <w:tcPr>
            <w:tcW w:w="7776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63B7DF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Организатор Интернет приложения</w:t>
            </w:r>
          </w:p>
        </w:tc>
        <w:tc>
          <w:tcPr>
            <w:tcW w:w="185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91B00B" w14:textId="77777777" w:rsidR="004522D8" w:rsidRPr="00417DBA" w:rsidRDefault="00000000" w:rsidP="002B7D9B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114</w:t>
            </w:r>
          </w:p>
        </w:tc>
      </w:tr>
      <w:tr w:rsidR="003907C6" w:rsidRPr="00417DBA" w14:paraId="6C3122D0" w14:textId="77777777" w:rsidTr="002B7D9B">
        <w:tc>
          <w:tcPr>
            <w:tcW w:w="7776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4DA1C" w14:textId="77777777" w:rsidR="004522D8" w:rsidRPr="00417DBA" w:rsidRDefault="00000000" w:rsidP="002B7D9B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lastRenderedPageBreak/>
              <w:t>Работник в хранително-вкусовата промишленост</w:t>
            </w:r>
          </w:p>
        </w:tc>
        <w:tc>
          <w:tcPr>
            <w:tcW w:w="185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B03012" w14:textId="77777777" w:rsidR="004522D8" w:rsidRPr="00417DBA" w:rsidRDefault="00000000" w:rsidP="002B7D9B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70</w:t>
            </w:r>
          </w:p>
        </w:tc>
      </w:tr>
      <w:tr w:rsidR="003907C6" w:rsidRPr="00417DBA" w14:paraId="64308962" w14:textId="77777777" w:rsidTr="002B7D9B">
        <w:tc>
          <w:tcPr>
            <w:tcW w:w="7776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118491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Оперативен счетоводител</w:t>
            </w:r>
          </w:p>
        </w:tc>
        <w:tc>
          <w:tcPr>
            <w:tcW w:w="185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178405" w14:textId="77777777" w:rsidR="004522D8" w:rsidRPr="00417DBA" w:rsidRDefault="00000000" w:rsidP="002B7D9B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65</w:t>
            </w:r>
          </w:p>
        </w:tc>
      </w:tr>
      <w:tr w:rsidR="003907C6" w:rsidRPr="00417DBA" w14:paraId="1F456453" w14:textId="77777777" w:rsidTr="002B7D9B">
        <w:tc>
          <w:tcPr>
            <w:tcW w:w="7776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135F13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Електротехник</w:t>
            </w:r>
          </w:p>
        </w:tc>
        <w:tc>
          <w:tcPr>
            <w:tcW w:w="185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333A03" w14:textId="77777777" w:rsidR="004522D8" w:rsidRPr="00417DBA" w:rsidRDefault="00000000" w:rsidP="002B7D9B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44</w:t>
            </w:r>
          </w:p>
        </w:tc>
      </w:tr>
      <w:tr w:rsidR="003907C6" w:rsidRPr="00417DBA" w14:paraId="785294D8" w14:textId="77777777" w:rsidTr="002B7D9B">
        <w:tc>
          <w:tcPr>
            <w:tcW w:w="7776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2698D2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Лаборант / монтьори на техника / музикант-вокалист</w:t>
            </w:r>
          </w:p>
        </w:tc>
        <w:tc>
          <w:tcPr>
            <w:tcW w:w="1858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C193DF" w14:textId="77777777" w:rsidR="004522D8" w:rsidRPr="00417DBA" w:rsidRDefault="00000000" w:rsidP="002B7D9B">
            <w:pPr>
              <w:jc w:val="center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по 35</w:t>
            </w:r>
          </w:p>
        </w:tc>
      </w:tr>
    </w:tbl>
    <w:p w14:paraId="13252393" w14:textId="0B6ADDDA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Тези данни (заедно с Q5 и Q6 </w:t>
      </w:r>
      <w:r w:rsidR="002B7D9B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специалисти с висше образование и неквалифицирани работници) подсказват конкретните професионални направления, около които да се изградят практическите модули на обученията по математическа/STEM и по цифрова компетентност.</w:t>
      </w:r>
    </w:p>
    <w:p w14:paraId="12D270AF" w14:textId="77777777" w:rsidR="004522D8" w:rsidRPr="00417DBA" w:rsidRDefault="00000000" w:rsidP="00FC446A">
      <w:pPr>
        <w:pStyle w:val="1"/>
        <w:spacing w:before="360" w:after="16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3. Приоритизация на ключовите компетентности за обучение</w:t>
      </w:r>
    </w:p>
    <w:p w14:paraId="2E39987B" w14:textId="78F63D00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Приоритетите по-долу съчетават директния отговор на работодателите „коя компетентност е най-важна“ (Q2) с реално измерените дефицити в умения (Q1) и с търсенето на конкретни професии (Q4</w:t>
      </w:r>
      <w:r w:rsidR="002B7D9B">
        <w:rPr>
          <w:sz w:val="24"/>
          <w:szCs w:val="24"/>
        </w:rPr>
        <w:t>-</w:t>
      </w:r>
      <w:r w:rsidRPr="00417DBA">
        <w:rPr>
          <w:sz w:val="24"/>
          <w:szCs w:val="24"/>
        </w:rPr>
        <w:t>Q6), тъй като само по себе си Q2 подценява теми като цифровата и личностната компетентност, които се проявяват косвено, но силно в Q1.</w:t>
      </w:r>
    </w:p>
    <w:tbl>
      <w:tblPr>
        <w:tblW w:w="8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5"/>
        <w:gridCol w:w="1758"/>
        <w:gridCol w:w="2957"/>
      </w:tblGrid>
      <w:tr w:rsidR="003907C6" w:rsidRPr="00417DBA" w14:paraId="575A6FCD" w14:textId="77777777" w:rsidTr="00FC446A">
        <w:trPr>
          <w:tblHeader/>
        </w:trPr>
        <w:tc>
          <w:tcPr>
            <w:tcW w:w="4300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9B7548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Ключова компетентност</w:t>
            </w:r>
          </w:p>
        </w:tc>
        <w:tc>
          <w:tcPr>
            <w:tcW w:w="1600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EF39C0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Приоритет</w:t>
            </w:r>
          </w:p>
        </w:tc>
        <w:tc>
          <w:tcPr>
            <w:tcW w:w="3000" w:type="dxa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87587D" w14:textId="77777777" w:rsidR="004522D8" w:rsidRPr="00417DBA" w:rsidRDefault="00000000" w:rsidP="00FC446A">
            <w:pPr>
              <w:jc w:val="center"/>
              <w:rPr>
                <w:sz w:val="24"/>
                <w:szCs w:val="24"/>
              </w:rPr>
            </w:pPr>
            <w:r w:rsidRPr="00417DBA">
              <w:rPr>
                <w:b/>
                <w:bCs/>
                <w:sz w:val="24"/>
                <w:szCs w:val="24"/>
              </w:rPr>
              <w:t>Основание</w:t>
            </w:r>
          </w:p>
        </w:tc>
      </w:tr>
      <w:tr w:rsidR="003907C6" w:rsidRPr="00417DBA" w14:paraId="7B2BBFEE" w14:textId="77777777" w:rsidTr="009571D1">
        <w:tc>
          <w:tcPr>
            <w:tcW w:w="43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7FF4BF" w14:textId="77777777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Математическа и STEM компетентност</w:t>
            </w:r>
          </w:p>
        </w:tc>
        <w:tc>
          <w:tcPr>
            <w:tcW w:w="1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DD2518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Висок</w:t>
            </w:r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E4DE2A" w14:textId="77777777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Най-висок дял в Q2 (23,3%); пряко обвързана с най-търсените технически професии</w:t>
            </w:r>
          </w:p>
        </w:tc>
      </w:tr>
      <w:tr w:rsidR="003907C6" w:rsidRPr="00417DBA" w14:paraId="28153D05" w14:textId="77777777" w:rsidTr="009571D1">
        <w:tc>
          <w:tcPr>
            <w:tcW w:w="43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6F0306" w14:textId="77777777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Езикова грамотност</w:t>
            </w:r>
          </w:p>
        </w:tc>
        <w:tc>
          <w:tcPr>
            <w:tcW w:w="1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D3D6DF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Висок</w:t>
            </w:r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E6ECC0" w14:textId="77777777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Втора по значимост в Q2 (22,4%); комуникативните умения са на 2-ро място в Q1 (83,0%)</w:t>
            </w:r>
          </w:p>
        </w:tc>
      </w:tr>
      <w:tr w:rsidR="003907C6" w:rsidRPr="00417DBA" w14:paraId="47A6976D" w14:textId="77777777" w:rsidTr="009571D1">
        <w:tc>
          <w:tcPr>
            <w:tcW w:w="43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D2B64B" w14:textId="77777777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Личностна, социална компетентност и способност за учене</w:t>
            </w:r>
          </w:p>
        </w:tc>
        <w:tc>
          <w:tcPr>
            <w:tcW w:w="1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A82E0B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Висок (хоризонтален)</w:t>
            </w:r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FB2AD3" w14:textId="77777777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Ниска пряка оценка в Q2 (12,0%), но съставните ѝ умения доминират в Q1 (91,8%; 75,7%; 71,6%; 68,5%)</w:t>
            </w:r>
          </w:p>
        </w:tc>
      </w:tr>
      <w:tr w:rsidR="003907C6" w:rsidRPr="00417DBA" w14:paraId="753188DF" w14:textId="77777777" w:rsidTr="009571D1">
        <w:tc>
          <w:tcPr>
            <w:tcW w:w="43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0C01F8" w14:textId="77777777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Цифрова компетентност</w:t>
            </w:r>
          </w:p>
        </w:tc>
        <w:tc>
          <w:tcPr>
            <w:tcW w:w="1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B46AF9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Среден-висок</w:t>
            </w:r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78B12B" w14:textId="25E44DC7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 xml:space="preserve">Ниска пряка оценка в Q2 (5,1%), но „медийна грамотност“ е с най-нисък дял в Q1 (42,8%) </w:t>
            </w:r>
            <w:r w:rsidR="002B7D9B">
              <w:rPr>
                <w:sz w:val="24"/>
                <w:szCs w:val="24"/>
              </w:rPr>
              <w:t>-</w:t>
            </w:r>
            <w:r w:rsidRPr="00417DBA">
              <w:rPr>
                <w:sz w:val="24"/>
                <w:szCs w:val="24"/>
              </w:rPr>
              <w:t xml:space="preserve"> реален дефицит; конкретно търсени цифрови професии</w:t>
            </w:r>
          </w:p>
        </w:tc>
      </w:tr>
      <w:tr w:rsidR="003907C6" w:rsidRPr="00417DBA" w14:paraId="15C71837" w14:textId="77777777" w:rsidTr="009571D1">
        <w:tc>
          <w:tcPr>
            <w:tcW w:w="43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5CD371" w14:textId="77777777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Предприемаческа компетентност</w:t>
            </w:r>
          </w:p>
        </w:tc>
        <w:tc>
          <w:tcPr>
            <w:tcW w:w="1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285669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Среден</w:t>
            </w:r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87FB78" w14:textId="77777777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3,1% в Q2, но 91,6% от работодателите са микропредприятия – пряка нужда от предприемачески и управленски умения</w:t>
            </w:r>
          </w:p>
        </w:tc>
      </w:tr>
      <w:tr w:rsidR="003907C6" w:rsidRPr="00417DBA" w14:paraId="7DD5AFBB" w14:textId="77777777" w:rsidTr="009571D1">
        <w:tc>
          <w:tcPr>
            <w:tcW w:w="43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F8C5DB" w14:textId="77777777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lastRenderedPageBreak/>
              <w:t>Гражданска компетентност</w:t>
            </w:r>
          </w:p>
        </w:tc>
        <w:tc>
          <w:tcPr>
            <w:tcW w:w="1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CB2E2A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Нисък</w:t>
            </w:r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B6BF4D" w14:textId="0CA198A4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 xml:space="preserve">2,6% в Q2 </w:t>
            </w:r>
            <w:r w:rsidR="002B7D9B">
              <w:rPr>
                <w:sz w:val="24"/>
                <w:szCs w:val="24"/>
              </w:rPr>
              <w:t>-</w:t>
            </w:r>
            <w:r w:rsidRPr="00417DBA">
              <w:rPr>
                <w:sz w:val="24"/>
                <w:szCs w:val="24"/>
              </w:rPr>
              <w:t xml:space="preserve"> ограничена директна </w:t>
            </w:r>
            <w:proofErr w:type="spellStart"/>
            <w:r w:rsidRPr="00417DBA">
              <w:rPr>
                <w:sz w:val="24"/>
                <w:szCs w:val="24"/>
              </w:rPr>
              <w:t>търсеност</w:t>
            </w:r>
            <w:proofErr w:type="spellEnd"/>
          </w:p>
        </w:tc>
      </w:tr>
      <w:tr w:rsidR="003907C6" w:rsidRPr="00417DBA" w14:paraId="7DB1E405" w14:textId="77777777" w:rsidTr="009571D1">
        <w:tc>
          <w:tcPr>
            <w:tcW w:w="43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C39312" w14:textId="77777777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Компетентност за културна осведоменост и изява</w:t>
            </w:r>
          </w:p>
        </w:tc>
        <w:tc>
          <w:tcPr>
            <w:tcW w:w="1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EDDB67" w14:textId="05E769D1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Нисък</w:t>
            </w:r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06CB4B" w14:textId="2EC2ABA0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 xml:space="preserve">2,5% в Q2, но конкретна </w:t>
            </w:r>
            <w:r w:rsidR="002B7D9B">
              <w:rPr>
                <w:sz w:val="24"/>
                <w:szCs w:val="24"/>
              </w:rPr>
              <w:t>ниска</w:t>
            </w:r>
            <w:r w:rsidRPr="00417DBA">
              <w:rPr>
                <w:sz w:val="24"/>
                <w:szCs w:val="24"/>
              </w:rPr>
              <w:t xml:space="preserve"> </w:t>
            </w:r>
            <w:proofErr w:type="spellStart"/>
            <w:r w:rsidRPr="00417DBA">
              <w:rPr>
                <w:sz w:val="24"/>
                <w:szCs w:val="24"/>
              </w:rPr>
              <w:t>търсеност</w:t>
            </w:r>
            <w:proofErr w:type="spellEnd"/>
            <w:r w:rsidRPr="00417DBA">
              <w:rPr>
                <w:sz w:val="24"/>
                <w:szCs w:val="24"/>
              </w:rPr>
              <w:t xml:space="preserve"> в сектор „култура, спорт, развлечения“ (4,1% от работодателите)</w:t>
            </w:r>
          </w:p>
        </w:tc>
      </w:tr>
      <w:tr w:rsidR="003907C6" w:rsidRPr="00417DBA" w14:paraId="6BD62562" w14:textId="77777777" w:rsidTr="009571D1">
        <w:tc>
          <w:tcPr>
            <w:tcW w:w="43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8583B0" w14:textId="77777777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Компетентност по чужди езици</w:t>
            </w:r>
          </w:p>
        </w:tc>
        <w:tc>
          <w:tcPr>
            <w:tcW w:w="16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19B1C2" w14:textId="77777777" w:rsidR="004522D8" w:rsidRPr="00417DBA" w:rsidRDefault="00000000" w:rsidP="00FC446A">
            <w:pPr>
              <w:jc w:val="both"/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>Най-нисък</w:t>
            </w:r>
          </w:p>
        </w:tc>
        <w:tc>
          <w:tcPr>
            <w:tcW w:w="3000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C52982" w14:textId="239D46D5" w:rsidR="004522D8" w:rsidRPr="00417DBA" w:rsidRDefault="00000000" w:rsidP="002B7D9B">
            <w:pPr>
              <w:rPr>
                <w:sz w:val="24"/>
                <w:szCs w:val="24"/>
              </w:rPr>
            </w:pPr>
            <w:r w:rsidRPr="00417DBA">
              <w:rPr>
                <w:sz w:val="24"/>
                <w:szCs w:val="24"/>
              </w:rPr>
              <w:t xml:space="preserve">0,0% в Q2 </w:t>
            </w:r>
            <w:r w:rsidR="002B7D9B">
              <w:rPr>
                <w:sz w:val="24"/>
                <w:szCs w:val="24"/>
              </w:rPr>
              <w:t>-</w:t>
            </w:r>
            <w:r w:rsidRPr="00417DBA">
              <w:rPr>
                <w:sz w:val="24"/>
                <w:szCs w:val="24"/>
              </w:rPr>
              <w:t xml:space="preserve"> препоръчва се само като допълнителен модул</w:t>
            </w:r>
          </w:p>
        </w:tc>
      </w:tr>
    </w:tbl>
    <w:p w14:paraId="1165138B" w14:textId="77777777" w:rsidR="004522D8" w:rsidRPr="00417DBA" w:rsidRDefault="00000000" w:rsidP="00FC446A">
      <w:pPr>
        <w:pStyle w:val="1"/>
        <w:spacing w:before="360" w:after="16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4. Предложения за обучения по всяка от осемте ключови компетентности</w:t>
      </w:r>
    </w:p>
    <w:p w14:paraId="6DAB878C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4.1. Математическа компетентност и STEM</w:t>
      </w:r>
    </w:p>
    <w:p w14:paraId="687BEDB5" w14:textId="308562B5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Констатации от изследването: </w:t>
      </w:r>
      <w:r w:rsidRPr="00417DBA">
        <w:rPr>
          <w:sz w:val="24"/>
          <w:szCs w:val="24"/>
        </w:rPr>
        <w:t xml:space="preserve">Посочена от работодателите като компетентност №1 (23,3% в Q2). Пряко свързана с най-търсените технически и производствени професии 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машинен оператор (210), електротехник (44), лаборант (35), информатика и компютърни науки (149 за средносрочна перспектива), моделиер-технолог на облекло (149). Сред работодателите, желаещи обучение, най-голям дял иска то да е преди постъпване на работа (30,6%).</w:t>
      </w:r>
    </w:p>
    <w:p w14:paraId="755B2FAA" w14:textId="6FE48A22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Целева група: </w:t>
      </w:r>
      <w:r w:rsidRPr="00417DBA">
        <w:rPr>
          <w:sz w:val="24"/>
          <w:szCs w:val="24"/>
        </w:rPr>
        <w:t>Предимно безработни лица и лица, търсещи работа, ориентирани към технически/производствени професии; вторично</w:t>
      </w:r>
      <w:r w:rsidR="000E0957">
        <w:rPr>
          <w:sz w:val="24"/>
          <w:szCs w:val="24"/>
        </w:rPr>
        <w:t xml:space="preserve"> -</w:t>
      </w:r>
      <w:r w:rsidRPr="00417DBA">
        <w:rPr>
          <w:sz w:val="24"/>
          <w:szCs w:val="24"/>
        </w:rPr>
        <w:t xml:space="preserve"> действащ персонал в производствени звена.</w:t>
      </w:r>
    </w:p>
    <w:p w14:paraId="464070B6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>Предложени модули/теми:</w:t>
      </w:r>
    </w:p>
    <w:p w14:paraId="3130DBF2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Приложна математика за технически професии (измервания, изчисления, технически чертежи, </w:t>
      </w:r>
      <w:proofErr w:type="spellStart"/>
      <w:r w:rsidRPr="00417DBA">
        <w:rPr>
          <w:sz w:val="24"/>
          <w:szCs w:val="24"/>
        </w:rPr>
        <w:t>допуски</w:t>
      </w:r>
      <w:proofErr w:type="spellEnd"/>
      <w:r w:rsidRPr="00417DBA">
        <w:rPr>
          <w:sz w:val="24"/>
          <w:szCs w:val="24"/>
        </w:rPr>
        <w:t>)</w:t>
      </w:r>
    </w:p>
    <w:p w14:paraId="3A72A6FC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Основи на техническата и инженерната грамотност</w:t>
      </w:r>
    </w:p>
    <w:p w14:paraId="5B7CE3BE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Основи на метрологията и контрола на качеството</w:t>
      </w:r>
    </w:p>
    <w:p w14:paraId="6139D3D4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Модули по конкретни професии с висок STEM елемент: машинен оператор, електротехник, лаборант, шивашки технологии</w:t>
      </w:r>
    </w:p>
    <w:p w14:paraId="028043C3" w14:textId="2A692D6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Форма и продължителност: </w:t>
      </w:r>
      <w:r w:rsidRPr="00417DBA">
        <w:rPr>
          <w:sz w:val="24"/>
          <w:szCs w:val="24"/>
        </w:rPr>
        <w:t>Професионално-ориентирани курсове с продължителност 100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>300 учебни часа според професията, с практическа/цехова част, в партньорство с професионални училища и работодатели.</w:t>
      </w:r>
    </w:p>
    <w:p w14:paraId="0DB437DB" w14:textId="45571B55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Очакван ефект: </w:t>
      </w:r>
      <w:r w:rsidRPr="00417DBA">
        <w:rPr>
          <w:sz w:val="24"/>
          <w:szCs w:val="24"/>
        </w:rPr>
        <w:t xml:space="preserve">Пряко адресира най-честата причина за затруднено намиране на персонал 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липса на квалификация (36,3% по Q7.1) 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и отговаря на най-високо оценената от работодателите компетентност.</w:t>
      </w:r>
    </w:p>
    <w:p w14:paraId="55CF7FE3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4.2. Езикова грамотност</w:t>
      </w:r>
    </w:p>
    <w:p w14:paraId="146A0235" w14:textId="5CC9AA68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Констатации от изследването: </w:t>
      </w:r>
      <w:r w:rsidRPr="00417DBA">
        <w:rPr>
          <w:sz w:val="24"/>
          <w:szCs w:val="24"/>
        </w:rPr>
        <w:t xml:space="preserve">Втора по значимост директно посочена компетентност (22,4% в Q2). Комуникативните умения са сред най-високо оценените общи умения (83,0% в Q1). Секторът с най-голяма тежест 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търговия, транспорт, хотелиерство и ресторантьорство (47,4% от работодателите) 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е пряко зависим от качествена комуникация с клиенти.</w:t>
      </w:r>
    </w:p>
    <w:p w14:paraId="41E35D75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lastRenderedPageBreak/>
        <w:t xml:space="preserve">Целева група: </w:t>
      </w:r>
      <w:r w:rsidRPr="00417DBA">
        <w:rPr>
          <w:sz w:val="24"/>
          <w:szCs w:val="24"/>
        </w:rPr>
        <w:t>Действащ персонал с клиентски контакт (търговия, хотелиерство) и лица, подготвящи се за постъпване на работа в тези сектори.</w:t>
      </w:r>
    </w:p>
    <w:p w14:paraId="4A851FCE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>Предложени модули/теми:</w:t>
      </w:r>
    </w:p>
    <w:p w14:paraId="7021F48E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Делова и професионална комуникация (устна и писмена)</w:t>
      </w:r>
    </w:p>
    <w:p w14:paraId="61AFD9CE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Комуникация с клиенти и обслужване на клиенти</w:t>
      </w:r>
    </w:p>
    <w:p w14:paraId="3243952B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Изготвяне на професионални документи, доклади и кореспонденция</w:t>
      </w:r>
    </w:p>
    <w:p w14:paraId="65BE6A96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Комуникация при конфликтни ситуации и обратна връзка</w:t>
      </w:r>
    </w:p>
    <w:p w14:paraId="550BDFC5" w14:textId="3F137AB6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Форма и продължителност: </w:t>
      </w:r>
      <w:r w:rsidRPr="00417DBA">
        <w:rPr>
          <w:sz w:val="24"/>
          <w:szCs w:val="24"/>
        </w:rPr>
        <w:t>Кратък интензивен курс, 30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>40 учебни часа, смесена форма (присъствено и онлайн), със сертификат.</w:t>
      </w:r>
    </w:p>
    <w:p w14:paraId="43947C41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Очакван ефект: </w:t>
      </w:r>
      <w:r w:rsidRPr="00417DBA">
        <w:rPr>
          <w:sz w:val="24"/>
          <w:szCs w:val="24"/>
        </w:rPr>
        <w:t>Подобряване на качеството на обслужване в най-големия сектор на заетост в областта (търговия/транспорт/хотелиерство) и по-добра подготвеност на кандидатите за работа.</w:t>
      </w:r>
    </w:p>
    <w:p w14:paraId="326FB4D6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4.3. Личностна, социална компетентност и способност за учене</w:t>
      </w:r>
    </w:p>
    <w:p w14:paraId="02794CD0" w14:textId="59F25EBA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Констатации от изследването: </w:t>
      </w:r>
      <w:r w:rsidRPr="00417DBA">
        <w:rPr>
          <w:sz w:val="24"/>
          <w:szCs w:val="24"/>
        </w:rPr>
        <w:t xml:space="preserve">Директно посочена от само 12,0% в Q2, но съставните ѝ умения доминират в Q1: самоконтрол и дисциплина (91,8% 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най-високият резултат в цялото изследване), решаване на проблеми (75,7%), работа в екип (71,6%), работа под напрежение (68,7%), гъвкавост и адаптивност (68,5%), инициативност (62,8%).</w:t>
      </w:r>
    </w:p>
    <w:p w14:paraId="02847D97" w14:textId="37FAEF31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Целева група: </w:t>
      </w:r>
      <w:r w:rsidRPr="00417DBA">
        <w:rPr>
          <w:sz w:val="24"/>
          <w:szCs w:val="24"/>
        </w:rPr>
        <w:t xml:space="preserve">Всички заети лица и всички обучаеми в другите професионални програми 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препоръчва се вграждане като задължителен хоризонтален модул, плюс самостоятелен курс за настоящ персонал.</w:t>
      </w:r>
    </w:p>
    <w:p w14:paraId="2FD2BBE9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>Предложени модули/теми:</w:t>
      </w:r>
    </w:p>
    <w:p w14:paraId="427FB102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Управление на времето и себеорганизация</w:t>
      </w:r>
    </w:p>
    <w:p w14:paraId="37B663FB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Справяне със стрес и работа под напрежение</w:t>
      </w:r>
    </w:p>
    <w:p w14:paraId="6B266E3F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Екипна работа и сътрудничество</w:t>
      </w:r>
    </w:p>
    <w:p w14:paraId="3C604D77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Решаване на проблеми и вземане на решения</w:t>
      </w:r>
    </w:p>
    <w:p w14:paraId="55889B55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Техники за учене през целия живот</w:t>
      </w:r>
    </w:p>
    <w:p w14:paraId="74BBE232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Работна дисциплина и професионална етика</w:t>
      </w:r>
    </w:p>
    <w:p w14:paraId="66E17B98" w14:textId="7890155E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Форма и продължителност: </w:t>
      </w:r>
      <w:r w:rsidRPr="00417DBA">
        <w:rPr>
          <w:sz w:val="24"/>
          <w:szCs w:val="24"/>
        </w:rPr>
        <w:t>Кратки модули от 16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>24 учебни часа, вградени задължително във всяко професионално/техническо обучение, плюс самостоятелен курс, достъпен за вече наети служители.</w:t>
      </w:r>
    </w:p>
    <w:p w14:paraId="734F518E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Очакван ефект: </w:t>
      </w:r>
      <w:r w:rsidRPr="00417DBA">
        <w:rPr>
          <w:sz w:val="24"/>
          <w:szCs w:val="24"/>
        </w:rPr>
        <w:t xml:space="preserve">Най-широко приложение сред всички компетентности, тъй като адресира уменията с най-висока и най-последователна </w:t>
      </w:r>
      <w:proofErr w:type="spellStart"/>
      <w:r w:rsidRPr="00417DBA">
        <w:rPr>
          <w:sz w:val="24"/>
          <w:szCs w:val="24"/>
        </w:rPr>
        <w:t>търсеност</w:t>
      </w:r>
      <w:proofErr w:type="spellEnd"/>
      <w:r w:rsidRPr="00417DBA">
        <w:rPr>
          <w:sz w:val="24"/>
          <w:szCs w:val="24"/>
        </w:rPr>
        <w:t xml:space="preserve"> от работодателите във всички сектори.</w:t>
      </w:r>
    </w:p>
    <w:p w14:paraId="44F89E89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4.4. Цифрова компетентност</w:t>
      </w:r>
    </w:p>
    <w:p w14:paraId="10E6C19E" w14:textId="13EDF1EB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Констатации от изследването: </w:t>
      </w:r>
      <w:r w:rsidRPr="00417DBA">
        <w:rPr>
          <w:sz w:val="24"/>
          <w:szCs w:val="24"/>
        </w:rPr>
        <w:t xml:space="preserve">Директно посочена от само 5,1% в Q2, но „медийната грамотност“ е умението с най-нисък дял в Q1 (42,8%) 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най-осезаемият конкретен дефицит в изследването. Съществува ясно търсене на цифрови професии: оператор на компютър (227 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</w:t>
      </w:r>
      <w:r w:rsidRPr="00417DBA">
        <w:rPr>
          <w:sz w:val="24"/>
          <w:szCs w:val="24"/>
        </w:rPr>
        <w:lastRenderedPageBreak/>
        <w:t>най-търсената професия в областта), организатор Интернет приложения (114), информатика и компютърни науки (149).</w:t>
      </w:r>
    </w:p>
    <w:p w14:paraId="7F9E87B0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Целева група: </w:t>
      </w:r>
      <w:r w:rsidRPr="00417DBA">
        <w:rPr>
          <w:sz w:val="24"/>
          <w:szCs w:val="24"/>
        </w:rPr>
        <w:t>Кандидати за посочените цифрови позиции, както и действащ персонал в микропредприятия от търговския сектор, които все повече се нуждаят от базови цифрови умения (онлайн присъствие, електронна търговия).</w:t>
      </w:r>
    </w:p>
    <w:p w14:paraId="7FC85B1A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>Предложени модули/теми:</w:t>
      </w:r>
    </w:p>
    <w:p w14:paraId="445BF180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Базова цифрова грамотност (офис софтуер, интернет безопасност) по рамката </w:t>
      </w:r>
      <w:proofErr w:type="spellStart"/>
      <w:r w:rsidRPr="00417DBA">
        <w:rPr>
          <w:sz w:val="24"/>
          <w:szCs w:val="24"/>
        </w:rPr>
        <w:t>DigComp</w:t>
      </w:r>
      <w:proofErr w:type="spellEnd"/>
    </w:p>
    <w:p w14:paraId="164C9B7C" w14:textId="3BD945EC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Работа с бизнес и офис приложения 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за професия „оператор на компютър“</w:t>
      </w:r>
    </w:p>
    <w:p w14:paraId="13F5B1AD" w14:textId="031FAF2D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Основи на уеб и интернет приложения 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за професия „организатор Интернет приложения“</w:t>
      </w:r>
    </w:p>
    <w:p w14:paraId="53ADF437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Социални мрежи и електронна търговия за микро- и малки търговски предприятия</w:t>
      </w:r>
    </w:p>
    <w:p w14:paraId="537ECEED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Основи на киберсигурността и защита на данни</w:t>
      </w:r>
    </w:p>
    <w:p w14:paraId="42D537FC" w14:textId="3C3F0C2C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Форма и продължителност: </w:t>
      </w:r>
      <w:r w:rsidRPr="00417DBA">
        <w:rPr>
          <w:sz w:val="24"/>
          <w:szCs w:val="24"/>
        </w:rPr>
        <w:t xml:space="preserve">Модулна структура 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от базово ниво (16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>20 часа) до средно ниво (40</w:t>
      </w:r>
      <w:r w:rsidR="000E0957">
        <w:rPr>
          <w:sz w:val="24"/>
          <w:szCs w:val="24"/>
        </w:rPr>
        <w:t>-</w:t>
      </w:r>
      <w:r w:rsidRPr="00417DBA">
        <w:rPr>
          <w:sz w:val="24"/>
          <w:szCs w:val="24"/>
        </w:rPr>
        <w:t>60 часа), онлайн/смесена форма, подходяща за микропредприятия с ограничен ресурс за присъствено обучение.</w:t>
      </w:r>
    </w:p>
    <w:p w14:paraId="08D188E1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Очакван ефект: </w:t>
      </w:r>
      <w:r w:rsidRPr="00417DBA">
        <w:rPr>
          <w:sz w:val="24"/>
          <w:szCs w:val="24"/>
        </w:rPr>
        <w:t>Затваря най-големия конкретно измерен дефицит в изследването и подкрепя дигитализацията на предимно микропредприятия.</w:t>
      </w:r>
    </w:p>
    <w:p w14:paraId="697CDA68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4.5. Предприемаческа компетентност</w:t>
      </w:r>
    </w:p>
    <w:p w14:paraId="75D3AA3C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Констатации от изследването: </w:t>
      </w:r>
      <w:r w:rsidRPr="00417DBA">
        <w:rPr>
          <w:sz w:val="24"/>
          <w:szCs w:val="24"/>
        </w:rPr>
        <w:t>Посочена директно от 3,1% в Q2, но инициативността (62,8%) и ръководните/организационните умения (50,5%) са сред водещите общи умения в Q1. При 91,6% от работодателите – микропредприятия до 9 души – предприемаческите и управленски умения на собственика/мениджъра са критични за развитието на бизнеса.</w:t>
      </w:r>
    </w:p>
    <w:p w14:paraId="5436B38F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Целева група: </w:t>
      </w:r>
      <w:r w:rsidRPr="00417DBA">
        <w:rPr>
          <w:sz w:val="24"/>
          <w:szCs w:val="24"/>
        </w:rPr>
        <w:t>Собственици и мениджъри на микро- и малки предприятия, както и служители с потенциал за ръководни функции.</w:t>
      </w:r>
    </w:p>
    <w:p w14:paraId="51936737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>Предложени модули/теми:</w:t>
      </w:r>
    </w:p>
    <w:p w14:paraId="1EEB82E6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Разработване и оценка на бизнес идея</w:t>
      </w:r>
    </w:p>
    <w:p w14:paraId="4C0963D5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Основи на финансовото управление за микропредприятия</w:t>
      </w:r>
    </w:p>
    <w:p w14:paraId="1F47B7A6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Лидерство и управление на малък екип</w:t>
      </w:r>
    </w:p>
    <w:p w14:paraId="1D5D29E8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Иновативност и </w:t>
      </w:r>
      <w:proofErr w:type="spellStart"/>
      <w:r w:rsidRPr="00417DBA">
        <w:rPr>
          <w:sz w:val="24"/>
          <w:szCs w:val="24"/>
        </w:rPr>
        <w:t>проактивност</w:t>
      </w:r>
      <w:proofErr w:type="spellEnd"/>
      <w:r w:rsidRPr="00417DBA">
        <w:rPr>
          <w:sz w:val="24"/>
          <w:szCs w:val="24"/>
        </w:rPr>
        <w:t xml:space="preserve"> на работното място</w:t>
      </w:r>
    </w:p>
    <w:p w14:paraId="1A1D7184" w14:textId="7BE5B709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Форма и продължителност: </w:t>
      </w:r>
      <w:r w:rsidRPr="00417DBA">
        <w:rPr>
          <w:sz w:val="24"/>
          <w:szCs w:val="24"/>
        </w:rPr>
        <w:t>Курс от 30</w:t>
      </w:r>
      <w:r w:rsidR="00024DDA">
        <w:rPr>
          <w:sz w:val="24"/>
          <w:szCs w:val="24"/>
        </w:rPr>
        <w:t>-</w:t>
      </w:r>
      <w:r w:rsidRPr="00417DBA">
        <w:rPr>
          <w:sz w:val="24"/>
          <w:szCs w:val="24"/>
        </w:rPr>
        <w:t>40 учебни часа с опционален последващ менторинг/консултиране при изготвяне на бизнес план, насочен специално към сегмента на микро- и малки предприятия.</w:t>
      </w:r>
    </w:p>
    <w:p w14:paraId="76988C52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Очакван ефект: </w:t>
      </w:r>
      <w:r w:rsidRPr="00417DBA">
        <w:rPr>
          <w:sz w:val="24"/>
          <w:szCs w:val="24"/>
        </w:rPr>
        <w:t>Подпомага устойчивостта и растежа на доминиращия в областта тип предприятие (микропредприятия) и насърчава самостоятелна заетост.</w:t>
      </w:r>
    </w:p>
    <w:p w14:paraId="554C2EE8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4.6. Гражданска компетентност</w:t>
      </w:r>
    </w:p>
    <w:p w14:paraId="66B063B4" w14:textId="7AB7E40B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Констатации от изследването: </w:t>
      </w:r>
      <w:r w:rsidRPr="00417DBA">
        <w:rPr>
          <w:sz w:val="24"/>
          <w:szCs w:val="24"/>
        </w:rPr>
        <w:t xml:space="preserve">Посочена директно от само 2,6% в Q2 </w:t>
      </w:r>
      <w:r w:rsidR="00024DDA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сред най-ниско приоритизираните от работодателите компетентности.</w:t>
      </w:r>
    </w:p>
    <w:p w14:paraId="17EDE009" w14:textId="54D7F2D3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lastRenderedPageBreak/>
        <w:t xml:space="preserve">Целева група: </w:t>
      </w:r>
      <w:r w:rsidRPr="00417DBA">
        <w:rPr>
          <w:sz w:val="24"/>
          <w:szCs w:val="24"/>
        </w:rPr>
        <w:t xml:space="preserve">Всички обучаеми </w:t>
      </w:r>
      <w:r w:rsidR="00024DDA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като кратък встъпителен елемент, а не самостоятелна програма.</w:t>
      </w:r>
    </w:p>
    <w:p w14:paraId="1BB88579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>Предложени модули/теми:</w:t>
      </w:r>
    </w:p>
    <w:p w14:paraId="10E54262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Основни трудови права и задължения</w:t>
      </w:r>
    </w:p>
    <w:p w14:paraId="463071C2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Равнопоставеност и недискриминация на работното място</w:t>
      </w:r>
    </w:p>
    <w:p w14:paraId="4B88F63E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Базово запознаване с трудовото законодателство</w:t>
      </w:r>
    </w:p>
    <w:p w14:paraId="605B8F66" w14:textId="2D9EC9D3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Форма и продължителност: </w:t>
      </w:r>
      <w:r w:rsidRPr="00417DBA">
        <w:rPr>
          <w:sz w:val="24"/>
          <w:szCs w:val="24"/>
        </w:rPr>
        <w:t>Не се препоръчва самостоятелен курс; включва се като кратък (2</w:t>
      </w:r>
      <w:r w:rsidR="00024DDA">
        <w:rPr>
          <w:sz w:val="24"/>
          <w:szCs w:val="24"/>
        </w:rPr>
        <w:t>-</w:t>
      </w:r>
      <w:r w:rsidRPr="00417DBA">
        <w:rPr>
          <w:sz w:val="24"/>
          <w:szCs w:val="24"/>
        </w:rPr>
        <w:t>4 часа) уводен модул в рамките на въвеждащото обучение при постъпване на работа.</w:t>
      </w:r>
    </w:p>
    <w:p w14:paraId="339924F5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Очакван ефект: </w:t>
      </w:r>
      <w:r w:rsidRPr="00417DBA">
        <w:rPr>
          <w:sz w:val="24"/>
          <w:szCs w:val="24"/>
        </w:rPr>
        <w:t>Осигурява минимално необходимата гражданска осведоменост без да ангажира ресурс, несъразмерен на ниския пряк приоритет от страна на работодателите.</w:t>
      </w:r>
    </w:p>
    <w:p w14:paraId="152B89DF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4.7. Компетентност за културна осведоменост и изява</w:t>
      </w:r>
    </w:p>
    <w:p w14:paraId="4254F2B3" w14:textId="17111D7C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Констатации от изследването: </w:t>
      </w:r>
      <w:r w:rsidRPr="00417DBA">
        <w:rPr>
          <w:sz w:val="24"/>
          <w:szCs w:val="24"/>
        </w:rPr>
        <w:t xml:space="preserve">Посочена директно от 2,5% в Q2, но налице е конкретна нишова </w:t>
      </w:r>
      <w:proofErr w:type="spellStart"/>
      <w:r w:rsidRPr="00417DBA">
        <w:rPr>
          <w:sz w:val="24"/>
          <w:szCs w:val="24"/>
        </w:rPr>
        <w:t>търсеност</w:t>
      </w:r>
      <w:proofErr w:type="spellEnd"/>
      <w:r w:rsidRPr="00417DBA">
        <w:rPr>
          <w:sz w:val="24"/>
          <w:szCs w:val="24"/>
        </w:rPr>
        <w:t xml:space="preserve"> </w:t>
      </w:r>
      <w:r w:rsidR="00024DDA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сектор „култура, спорт, развлечения“ формира 4,1% от работодателите, а сред търсените професии присъстват музикант-вокалист (35) и хореограф-музикант (70). Креативността е сравнително добре оценена в Q1 (62,8%).</w:t>
      </w:r>
    </w:p>
    <w:p w14:paraId="4FEF89D4" w14:textId="7B269D70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Целева група: </w:t>
      </w:r>
      <w:r w:rsidRPr="00417DBA">
        <w:rPr>
          <w:sz w:val="24"/>
          <w:szCs w:val="24"/>
        </w:rPr>
        <w:t xml:space="preserve">Основно лица, насочени към конкретни творчески професии; </w:t>
      </w:r>
      <w:proofErr w:type="spellStart"/>
      <w:r w:rsidRPr="00417DBA">
        <w:rPr>
          <w:sz w:val="24"/>
          <w:szCs w:val="24"/>
        </w:rPr>
        <w:t>общомотивиращ</w:t>
      </w:r>
      <w:proofErr w:type="spellEnd"/>
      <w:r w:rsidRPr="00417DBA">
        <w:rPr>
          <w:sz w:val="24"/>
          <w:szCs w:val="24"/>
        </w:rPr>
        <w:t xml:space="preserve"> модул за креативност </w:t>
      </w:r>
      <w:r w:rsidR="00024DDA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широк кръг обучаеми.</w:t>
      </w:r>
    </w:p>
    <w:p w14:paraId="33876AD3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>Предложени модули/теми:</w:t>
      </w:r>
    </w:p>
    <w:p w14:paraId="6D19EE33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Общ модул по творческо мислене и иновативност (кратък, приложим във всички програми)</w:t>
      </w:r>
    </w:p>
    <w:p w14:paraId="16D41AA8" w14:textId="77777777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>Специализирано обучение по музика/хореография в партньорство с културни институции и училища</w:t>
      </w:r>
    </w:p>
    <w:p w14:paraId="620F69E2" w14:textId="5C025D3F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Форма и продължителност: </w:t>
      </w:r>
      <w:r w:rsidRPr="00417DBA">
        <w:rPr>
          <w:sz w:val="24"/>
          <w:szCs w:val="24"/>
        </w:rPr>
        <w:t xml:space="preserve">Общият модул </w:t>
      </w:r>
      <w:r w:rsidR="00024DDA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кратък (8</w:t>
      </w:r>
      <w:r w:rsidR="00024DDA">
        <w:rPr>
          <w:sz w:val="24"/>
          <w:szCs w:val="24"/>
        </w:rPr>
        <w:t>-</w:t>
      </w:r>
      <w:r w:rsidRPr="00417DBA">
        <w:rPr>
          <w:sz w:val="24"/>
          <w:szCs w:val="24"/>
        </w:rPr>
        <w:t>16 часа), вграждан в други програми; специализираните обучения за творчески професии – по-продължителни, реализирани съвместно с културни институти.</w:t>
      </w:r>
    </w:p>
    <w:p w14:paraId="045DEE8D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Очакван ефект: </w:t>
      </w:r>
      <w:r w:rsidRPr="00417DBA">
        <w:rPr>
          <w:sz w:val="24"/>
          <w:szCs w:val="24"/>
        </w:rPr>
        <w:t xml:space="preserve">Отговаря на реалната, макар и нишова, </w:t>
      </w:r>
      <w:proofErr w:type="spellStart"/>
      <w:r w:rsidRPr="00417DBA">
        <w:rPr>
          <w:sz w:val="24"/>
          <w:szCs w:val="24"/>
        </w:rPr>
        <w:t>търсеност</w:t>
      </w:r>
      <w:proofErr w:type="spellEnd"/>
      <w:r w:rsidRPr="00417DBA">
        <w:rPr>
          <w:sz w:val="24"/>
          <w:szCs w:val="24"/>
        </w:rPr>
        <w:t xml:space="preserve"> в сектора на културата и развлеченията, без да отклонява ресурс от приоритетните направления.</w:t>
      </w:r>
    </w:p>
    <w:p w14:paraId="22955CD5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4.8. Компетентност по чужди езици</w:t>
      </w:r>
    </w:p>
    <w:p w14:paraId="57172767" w14:textId="22F7DEC4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Констатации от изследването: </w:t>
      </w:r>
      <w:r w:rsidRPr="00417DBA">
        <w:rPr>
          <w:sz w:val="24"/>
          <w:szCs w:val="24"/>
        </w:rPr>
        <w:t xml:space="preserve">Единствената компетентност с 0,0% дял в Q2 </w:t>
      </w:r>
      <w:r w:rsidR="00024DDA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работодателите в областта не я посочват като приоритетна нужда, въпреки значителния дял на сектор търговия/хотелиерство (47,4%).</w:t>
      </w:r>
    </w:p>
    <w:p w14:paraId="2E4F73F5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Целева група: </w:t>
      </w:r>
      <w:r w:rsidRPr="00417DBA">
        <w:rPr>
          <w:sz w:val="24"/>
          <w:szCs w:val="24"/>
        </w:rPr>
        <w:t>Само при изрично поискване от работодатели в туристическия сектор.</w:t>
      </w:r>
    </w:p>
    <w:p w14:paraId="39205A2B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>Предложени модули/теми:</w:t>
      </w:r>
    </w:p>
    <w:p w14:paraId="292FE722" w14:textId="474FD8A1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Чужд език за обслужване в туризма и търговията (базово ниво) </w:t>
      </w:r>
      <w:r w:rsidR="00353628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само като допълнителен модул</w:t>
      </w:r>
    </w:p>
    <w:p w14:paraId="2DC2D014" w14:textId="0A9C4B69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lastRenderedPageBreak/>
        <w:t xml:space="preserve">Форма и продължителност: </w:t>
      </w:r>
      <w:r w:rsidRPr="00417DBA">
        <w:rPr>
          <w:sz w:val="24"/>
          <w:szCs w:val="24"/>
        </w:rPr>
        <w:t>Не се препоръчва самостоятелна мащабна програма; предлага се единствено като опционален кратък модул (8</w:t>
      </w:r>
      <w:r w:rsidR="00353628">
        <w:rPr>
          <w:sz w:val="24"/>
          <w:szCs w:val="24"/>
        </w:rPr>
        <w:t>-</w:t>
      </w:r>
      <w:r w:rsidRPr="00417DBA">
        <w:rPr>
          <w:sz w:val="24"/>
          <w:szCs w:val="24"/>
        </w:rPr>
        <w:t>16 часа), интегриран към обученията по езикова грамотност или клиентско обслужване, при заявен интерес.</w:t>
      </w:r>
    </w:p>
    <w:p w14:paraId="25B5691B" w14:textId="77777777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b/>
          <w:bCs/>
          <w:sz w:val="24"/>
          <w:szCs w:val="24"/>
        </w:rPr>
        <w:t xml:space="preserve">Очакван ефект: </w:t>
      </w:r>
      <w:r w:rsidRPr="00417DBA">
        <w:rPr>
          <w:sz w:val="24"/>
          <w:szCs w:val="24"/>
        </w:rPr>
        <w:t>Избягва инвестиране на ресурс в компетентност с нулево заявено от работодателите приоритетно значение, като същевременно запазва гъвкавост при конкретно търсене.</w:t>
      </w:r>
    </w:p>
    <w:p w14:paraId="3B8E027B" w14:textId="77777777" w:rsidR="004522D8" w:rsidRPr="00417DBA" w:rsidRDefault="00000000" w:rsidP="00FC446A">
      <w:pPr>
        <w:pStyle w:val="1"/>
        <w:spacing w:before="360" w:after="16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5. Обща рамка за изпълнение</w:t>
      </w:r>
    </w:p>
    <w:p w14:paraId="52020213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5.1. Два паралелни програмни потока</w:t>
      </w:r>
    </w:p>
    <w:p w14:paraId="32166121" w14:textId="6A721D37" w:rsidR="004522D8" w:rsidRPr="00417DBA" w:rsidRDefault="00353628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000000" w:rsidRPr="00417DBA">
        <w:rPr>
          <w:sz w:val="24"/>
          <w:szCs w:val="24"/>
        </w:rPr>
        <w:t>ред-</w:t>
      </w:r>
      <w:proofErr w:type="spellStart"/>
      <w:r w:rsidR="00000000" w:rsidRPr="00417DBA">
        <w:rPr>
          <w:sz w:val="24"/>
          <w:szCs w:val="24"/>
        </w:rPr>
        <w:t>заетостни</w:t>
      </w:r>
      <w:proofErr w:type="spellEnd"/>
      <w:r w:rsidR="00000000" w:rsidRPr="00417DBA">
        <w:rPr>
          <w:sz w:val="24"/>
          <w:szCs w:val="24"/>
        </w:rPr>
        <w:t xml:space="preserve"> обучения </w:t>
      </w:r>
      <w:r>
        <w:rPr>
          <w:sz w:val="24"/>
          <w:szCs w:val="24"/>
        </w:rPr>
        <w:t>-</w:t>
      </w:r>
      <w:r w:rsidR="00000000" w:rsidRPr="00417DBA">
        <w:rPr>
          <w:sz w:val="24"/>
          <w:szCs w:val="24"/>
        </w:rPr>
        <w:t xml:space="preserve"> насочени към безработни/търсещи работа лица, съобразени с най-търсените професии (Q4</w:t>
      </w:r>
      <w:r>
        <w:rPr>
          <w:sz w:val="24"/>
          <w:szCs w:val="24"/>
        </w:rPr>
        <w:t>-</w:t>
      </w:r>
      <w:r w:rsidR="00000000" w:rsidRPr="00417DBA">
        <w:rPr>
          <w:sz w:val="24"/>
          <w:szCs w:val="24"/>
        </w:rPr>
        <w:t>Q6); приоритет по STEM/технически и цифрови модули; предпочитани от 30,6% от работодателите, желаещи обучение.</w:t>
      </w:r>
    </w:p>
    <w:p w14:paraId="1F98FABE" w14:textId="0EE1892C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Обучения на работното място </w:t>
      </w:r>
      <w:r w:rsidR="00353628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за вече нает персонал, водещ предпочитан формат според работодателите (49,3% по Q7.3); фокус върху личностна/социална компетентност, комуникация и цифрово надграждане.</w:t>
      </w:r>
    </w:p>
    <w:p w14:paraId="4AD81700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5.2. Партньори за изпълнение</w:t>
      </w:r>
    </w:p>
    <w:p w14:paraId="5EF73BE1" w14:textId="3AFDB80B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Дирекции „Бюро по труда“ / Агенция по заетостта </w:t>
      </w:r>
      <w:r w:rsidR="00353628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за насочване на безработни лица и финансиране на пред-</w:t>
      </w:r>
      <w:proofErr w:type="spellStart"/>
      <w:r w:rsidRPr="00417DBA">
        <w:rPr>
          <w:sz w:val="24"/>
          <w:szCs w:val="24"/>
        </w:rPr>
        <w:t>заетостни</w:t>
      </w:r>
      <w:proofErr w:type="spellEnd"/>
      <w:r w:rsidRPr="00417DBA">
        <w:rPr>
          <w:sz w:val="24"/>
          <w:szCs w:val="24"/>
        </w:rPr>
        <w:t xml:space="preserve"> обучения</w:t>
      </w:r>
    </w:p>
    <w:p w14:paraId="4DC1219F" w14:textId="3776654A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Професионални гимназии и центрове за професионално обучение </w:t>
      </w:r>
      <w:r w:rsidR="00353628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за практическите STEM и цифрови модули</w:t>
      </w:r>
    </w:p>
    <w:p w14:paraId="0533A669" w14:textId="4DF5DF6A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Работодатели от област Кърджали </w:t>
      </w:r>
      <w:r w:rsidR="00353628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за практика, стажове и обучение на работното място</w:t>
      </w:r>
    </w:p>
    <w:p w14:paraId="2983AEDC" w14:textId="583AE74F" w:rsidR="004522D8" w:rsidRPr="00417DBA" w:rsidRDefault="00000000" w:rsidP="00FC446A">
      <w:pPr>
        <w:pStyle w:val="a4"/>
        <w:numPr>
          <w:ilvl w:val="0"/>
          <w:numId w:val="2"/>
        </w:numPr>
        <w:spacing w:after="60" w:line="29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Културни институции и училища по изкуствата </w:t>
      </w:r>
      <w:r w:rsidR="00353628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за специализираните модули по културна компетентност</w:t>
      </w:r>
    </w:p>
    <w:p w14:paraId="3BD807E9" w14:textId="77777777" w:rsidR="004522D8" w:rsidRPr="00417DBA" w:rsidRDefault="00000000" w:rsidP="00FC446A">
      <w:pPr>
        <w:pStyle w:val="2"/>
        <w:spacing w:before="280" w:after="12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5.3. Препоръчителна последователност на въвеждане</w:t>
      </w:r>
    </w:p>
    <w:p w14:paraId="69B45540" w14:textId="5F674B4C" w:rsidR="004522D8" w:rsidRPr="00417DBA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С оглед на ограничен ресурс за едновременно стартиране на всички обучения, препоръчителната последователност е: (1) математическа/STEM компетентност, обвързана с най-търсените технически професии; (2) езикова грамотност и делова комуникация; (3) личностна и социална компетентност </w:t>
      </w:r>
      <w:r w:rsidR="00353628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вградена хоризонтално във всички останали програми от самото начало; (4) цифрова компетентност; (5) предприемаческа компетентност за микропредприятия; (6)–(8) гражданска, културна и чуждоезикова компетентност </w:t>
      </w:r>
      <w:r w:rsidR="00353628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като допълнителни/опционални модули с ограничен обем.</w:t>
      </w:r>
    </w:p>
    <w:p w14:paraId="46376FC3" w14:textId="77777777" w:rsidR="004522D8" w:rsidRPr="00417DBA" w:rsidRDefault="00000000" w:rsidP="00FC446A">
      <w:pPr>
        <w:pStyle w:val="1"/>
        <w:spacing w:before="360" w:after="160"/>
        <w:jc w:val="both"/>
        <w:rPr>
          <w:color w:val="auto"/>
          <w:sz w:val="24"/>
          <w:szCs w:val="24"/>
        </w:rPr>
      </w:pPr>
      <w:r w:rsidRPr="00417DBA">
        <w:rPr>
          <w:b/>
          <w:bCs/>
          <w:color w:val="auto"/>
          <w:sz w:val="24"/>
          <w:szCs w:val="24"/>
        </w:rPr>
        <w:t>6. Заключение</w:t>
      </w:r>
    </w:p>
    <w:p w14:paraId="57C75AD0" w14:textId="2BE61447" w:rsidR="004522D8" w:rsidRDefault="00000000" w:rsidP="00FC446A">
      <w:pPr>
        <w:spacing w:after="140" w:line="300" w:lineRule="auto"/>
        <w:jc w:val="both"/>
        <w:rPr>
          <w:sz w:val="24"/>
          <w:szCs w:val="24"/>
        </w:rPr>
      </w:pPr>
      <w:r w:rsidRPr="00417DBA">
        <w:rPr>
          <w:sz w:val="24"/>
          <w:szCs w:val="24"/>
        </w:rPr>
        <w:t xml:space="preserve">Резултатите от проучването сочат ясен приоритет на работодателите в област Кърджали към математическа/STEM и езикова компетентност, но задълбоченият анализ на общите умения (Q1) разкрива, че личностната и социалната компетентност (самоконтрол, комуникация, екипност, адаптивност) е фактическият общ знаменател на търсенето във всички сектори и затова следва да се третира като хоризонтален, а не второстепенен приоритет. Цифровата компетентност, макар директно посочена рядко, крие най-осезаемия конкретен дефицит </w:t>
      </w:r>
      <w:r w:rsidRPr="00417DBA">
        <w:rPr>
          <w:sz w:val="24"/>
          <w:szCs w:val="24"/>
        </w:rPr>
        <w:lastRenderedPageBreak/>
        <w:t xml:space="preserve">(медийна грамотност) и е обвързана с най-търсената професия в областта </w:t>
      </w:r>
      <w:r w:rsidR="00353628">
        <w:rPr>
          <w:sz w:val="24"/>
          <w:szCs w:val="24"/>
        </w:rPr>
        <w:t>-</w:t>
      </w:r>
      <w:r w:rsidRPr="00417DBA">
        <w:rPr>
          <w:sz w:val="24"/>
          <w:szCs w:val="24"/>
        </w:rPr>
        <w:t xml:space="preserve"> оператор на компютър. Гражданската, културната и особено чуждоезиковата компетентност показват нисък до нулев пряк приоритет от страна на работодателите и е препоръчително да се предлагат като кратки, допълнителни модули, а не като самостоятелни мащабни програми, за да се насочи основният ресурс към компетентностите с доказана и измерима нужда.</w:t>
      </w:r>
    </w:p>
    <w:p w14:paraId="217C8256" w14:textId="77777777" w:rsidR="001B6091" w:rsidRDefault="001B6091" w:rsidP="00FC446A">
      <w:pPr>
        <w:spacing w:after="140" w:line="300" w:lineRule="auto"/>
        <w:jc w:val="both"/>
        <w:rPr>
          <w:sz w:val="24"/>
          <w:szCs w:val="24"/>
        </w:rPr>
      </w:pPr>
    </w:p>
    <w:p w14:paraId="2712EBC3" w14:textId="41D92722" w:rsidR="001B6091" w:rsidRPr="001B6091" w:rsidRDefault="001B6091" w:rsidP="00500620">
      <w:pPr>
        <w:pStyle w:val="a3"/>
        <w:spacing w:after="100"/>
        <w:ind w:left="709" w:hanging="709"/>
        <w:jc w:val="both"/>
        <w:rPr>
          <w:sz w:val="24"/>
          <w:szCs w:val="24"/>
          <w:u w:val="single"/>
        </w:rPr>
      </w:pP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 xml:space="preserve">. </w:t>
      </w:r>
      <w:r w:rsidR="00500620">
        <w:rPr>
          <w:b/>
          <w:bCs/>
          <w:sz w:val="24"/>
          <w:szCs w:val="24"/>
        </w:rPr>
        <w:t xml:space="preserve"> </w:t>
      </w:r>
      <w:r w:rsidRPr="001B6091">
        <w:rPr>
          <w:b/>
          <w:bCs/>
          <w:sz w:val="24"/>
          <w:szCs w:val="24"/>
          <w:u w:val="single"/>
        </w:rPr>
        <w:t>ПРЕДЛОЖЕНИЕ ЗА ОБУЧЕНИЯ ЗА ПРИДОБИВАНЕ НА СТЕПЕН НА ПРОФЕСИОНАЛНА КВАЛИФИКАЦИЯ ПО ПРОФЕСИЯ/</w:t>
      </w:r>
      <w:r w:rsidR="00500620">
        <w:rPr>
          <w:b/>
          <w:bCs/>
          <w:sz w:val="24"/>
          <w:szCs w:val="24"/>
          <w:u w:val="single"/>
        </w:rPr>
        <w:t xml:space="preserve"> </w:t>
      </w:r>
      <w:r w:rsidRPr="001B6091">
        <w:rPr>
          <w:b/>
          <w:bCs/>
          <w:sz w:val="24"/>
          <w:szCs w:val="24"/>
          <w:u w:val="single"/>
        </w:rPr>
        <w:t>ПО ЧАСТ ОТ ПРОФЕСИЯ</w:t>
      </w:r>
    </w:p>
    <w:p w14:paraId="1BEB58E1" w14:textId="77777777" w:rsidR="001B6091" w:rsidRPr="00E92469" w:rsidRDefault="001B6091" w:rsidP="001B6091">
      <w:pPr>
        <w:spacing w:after="300"/>
        <w:jc w:val="both"/>
        <w:rPr>
          <w:sz w:val="24"/>
          <w:szCs w:val="24"/>
        </w:rPr>
      </w:pPr>
      <w:r w:rsidRPr="00E92469">
        <w:rPr>
          <w:i/>
          <w:iCs/>
          <w:sz w:val="24"/>
          <w:szCs w:val="24"/>
        </w:rPr>
        <w:t>Съпоставка между заявените потребности на работодателите в област Кърджали (2026 г.) и Списъка на професиите за професионално образование и обучение, утвърден със Заповед № РД09‑2230/09.08.2024 г. на министъра на образованието и науката</w:t>
      </w:r>
    </w:p>
    <w:p w14:paraId="2EBD7CB1" w14:textId="77777777" w:rsidR="001B6091" w:rsidRPr="00E92469" w:rsidRDefault="001B6091" w:rsidP="001B6091">
      <w:pPr>
        <w:pStyle w:val="1"/>
        <w:spacing w:before="360" w:after="160"/>
        <w:jc w:val="both"/>
        <w:rPr>
          <w:color w:val="auto"/>
          <w:sz w:val="24"/>
          <w:szCs w:val="24"/>
        </w:rPr>
      </w:pPr>
      <w:r w:rsidRPr="00E92469">
        <w:rPr>
          <w:b/>
          <w:bCs/>
          <w:color w:val="auto"/>
          <w:sz w:val="24"/>
          <w:szCs w:val="24"/>
        </w:rPr>
        <w:t>1. Правно основание, обхват и приложимост във времето</w:t>
      </w:r>
    </w:p>
    <w:p w14:paraId="36655AAF" w14:textId="2F746592" w:rsidR="001B6091" w:rsidRPr="00E92469" w:rsidRDefault="001B6091" w:rsidP="001B6091">
      <w:pPr>
        <w:spacing w:after="140" w:line="30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t>Списъкът на професиите за професионално образование и обучение (СППОО) е утвърден със Заповед № РД09‑2230/</w:t>
      </w:r>
      <w:r w:rsidR="00F754B6">
        <w:rPr>
          <w:sz w:val="24"/>
          <w:szCs w:val="24"/>
        </w:rPr>
        <w:t xml:space="preserve"> </w:t>
      </w:r>
      <w:r w:rsidRPr="00E92469">
        <w:rPr>
          <w:sz w:val="24"/>
          <w:szCs w:val="24"/>
        </w:rPr>
        <w:t>09.08.2024 г. на министъра на образованието и науката на основание чл.6, ал.1 от Закона за професионалното образование и обучение (ЗПОО). Заповедта въвежда за пръв път и четвърта степен на професионална квалификация (ниво 5 по НКР/ЕКР), в допълнение към досегашните първа – трета степен, съгласно § 58, ал. 1 от Преходните и заключителните разпоредби на Закона за изменение и допълнение на ЗПОО (обн. ДВ, бр. 27 от 2024 г.).</w:t>
      </w:r>
    </w:p>
    <w:p w14:paraId="6954B0E1" w14:textId="282621E4" w:rsidR="001B6091" w:rsidRPr="00E92469" w:rsidRDefault="001B6091" w:rsidP="001B6091">
      <w:pPr>
        <w:spacing w:after="140" w:line="300" w:lineRule="auto"/>
        <w:jc w:val="both"/>
        <w:rPr>
          <w:sz w:val="24"/>
          <w:szCs w:val="24"/>
        </w:rPr>
      </w:pPr>
      <w:r w:rsidRPr="00E92469">
        <w:rPr>
          <w:b/>
          <w:bCs/>
          <w:sz w:val="24"/>
          <w:szCs w:val="24"/>
        </w:rPr>
        <w:t xml:space="preserve">Срокове по заповедта, релевантни за настоящото предложение: </w:t>
      </w:r>
      <w:r w:rsidRPr="00E92469">
        <w:rPr>
          <w:sz w:val="24"/>
          <w:szCs w:val="24"/>
        </w:rPr>
        <w:t xml:space="preserve">обучение по новите професии за ученици в VIII клас се провежда от учебната 2026 </w:t>
      </w:r>
      <w:r w:rsidR="00F754B6">
        <w:rPr>
          <w:sz w:val="24"/>
          <w:szCs w:val="24"/>
        </w:rPr>
        <w:t>-</w:t>
      </w:r>
      <w:r w:rsidRPr="00E92469">
        <w:rPr>
          <w:sz w:val="24"/>
          <w:szCs w:val="24"/>
        </w:rPr>
        <w:t xml:space="preserve"> 2027 г.; обучението на лица, навършили 16 години (какъвто е основният контингент за нуждите на работодателите, установени в проучването), се провежда по професиите от Списъка от 1 януари 2026 г. Това означава, че към момента на изготвяне на настоящото предложение вече е налице правно основание за стартиране на обучения за възрастни по всички посочени по-долу професии.</w:t>
      </w:r>
    </w:p>
    <w:p w14:paraId="7112A89D" w14:textId="77777777" w:rsidR="001B6091" w:rsidRPr="00E92469" w:rsidRDefault="001B6091" w:rsidP="001B6091">
      <w:pPr>
        <w:pStyle w:val="3"/>
        <w:spacing w:before="200" w:after="100"/>
        <w:jc w:val="both"/>
        <w:rPr>
          <w:color w:val="auto"/>
        </w:rPr>
      </w:pPr>
      <w:r w:rsidRPr="00E92469">
        <w:rPr>
          <w:b/>
          <w:bCs/>
          <w:color w:val="auto"/>
        </w:rPr>
        <w:t>„По професия“ и „по част от професия“</w:t>
      </w:r>
    </w:p>
    <w:p w14:paraId="73DB790E" w14:textId="77777777" w:rsidR="001B6091" w:rsidRPr="00E92469" w:rsidRDefault="001B6091" w:rsidP="001B6091">
      <w:pPr>
        <w:spacing w:after="140" w:line="300" w:lineRule="auto"/>
        <w:jc w:val="both"/>
        <w:rPr>
          <w:sz w:val="24"/>
          <w:szCs w:val="24"/>
        </w:rPr>
      </w:pPr>
      <w:r w:rsidRPr="00E92469">
        <w:rPr>
          <w:b/>
          <w:bCs/>
          <w:sz w:val="24"/>
          <w:szCs w:val="24"/>
        </w:rPr>
        <w:t xml:space="preserve">Обучение по професия (пълна професионална квалификация): </w:t>
      </w:r>
      <w:r w:rsidRPr="00E92469">
        <w:rPr>
          <w:sz w:val="24"/>
          <w:szCs w:val="24"/>
        </w:rPr>
        <w:t>обхваща цялото задължително учебно съдържание за съответната степен и завършва с придобиване на степен на професионална квалификация (свидетелство за професионална квалификация). Подходящо е при масова и структурна нужда от напълно квалифицирани кадри.</w:t>
      </w:r>
    </w:p>
    <w:p w14:paraId="45C00F30" w14:textId="77777777" w:rsidR="001B6091" w:rsidRPr="00E92469" w:rsidRDefault="001B6091" w:rsidP="001B6091">
      <w:pPr>
        <w:spacing w:after="140" w:line="300" w:lineRule="auto"/>
        <w:jc w:val="both"/>
        <w:rPr>
          <w:sz w:val="24"/>
          <w:szCs w:val="24"/>
        </w:rPr>
      </w:pPr>
      <w:r w:rsidRPr="00E92469">
        <w:rPr>
          <w:b/>
          <w:bCs/>
          <w:sz w:val="24"/>
          <w:szCs w:val="24"/>
        </w:rPr>
        <w:t xml:space="preserve">Обучение по част от професия: </w:t>
      </w:r>
      <w:r w:rsidRPr="00E92469">
        <w:rPr>
          <w:sz w:val="24"/>
          <w:szCs w:val="24"/>
        </w:rPr>
        <w:t>обхваща само отделни единици компетентности от държавния образователен стандарт за професията (удостоверение за професионално обучение по част от професията). По-кратко е, по-гъвкаво и е подходящо за бързо запълване на конкретна фирмена потребност, за преквалификация на вече заети лица или като стъпка към последващо придобиване на пълна степен чрез валидиране.</w:t>
      </w:r>
    </w:p>
    <w:p w14:paraId="74137D13" w14:textId="77777777" w:rsidR="001B6091" w:rsidRPr="00E92469" w:rsidRDefault="001B6091" w:rsidP="001B6091">
      <w:pPr>
        <w:spacing w:after="140" w:line="30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t>По-долу всяка позиция от проучването сред работодателите е съпоставена с най-близката утвърдена професия от Списъка, с наличните за нея степени и с препоръчана форма на обучение.</w:t>
      </w:r>
    </w:p>
    <w:p w14:paraId="2AB23D89" w14:textId="77777777" w:rsidR="001B6091" w:rsidRPr="00E92469" w:rsidRDefault="001B6091" w:rsidP="001B6091">
      <w:pPr>
        <w:pStyle w:val="1"/>
        <w:spacing w:before="360" w:after="160"/>
        <w:jc w:val="both"/>
        <w:rPr>
          <w:color w:val="auto"/>
          <w:sz w:val="24"/>
          <w:szCs w:val="24"/>
        </w:rPr>
      </w:pPr>
      <w:r w:rsidRPr="00E92469">
        <w:rPr>
          <w:b/>
          <w:bCs/>
          <w:color w:val="auto"/>
          <w:sz w:val="24"/>
          <w:szCs w:val="24"/>
        </w:rPr>
        <w:lastRenderedPageBreak/>
        <w:t>2. Съответствие между търсените профили и утвърдените професии от Списъка</w:t>
      </w:r>
    </w:p>
    <w:tbl>
      <w:tblPr>
        <w:tblW w:w="10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2921"/>
        <w:gridCol w:w="1332"/>
        <w:gridCol w:w="1522"/>
        <w:gridCol w:w="1331"/>
      </w:tblGrid>
      <w:tr w:rsidR="00F754B6" w:rsidRPr="00E92469" w14:paraId="45D32959" w14:textId="77777777" w:rsidTr="00F754B6">
        <w:trPr>
          <w:tblHeader/>
        </w:trPr>
        <w:tc>
          <w:tcPr>
            <w:tcW w:w="2972" w:type="dxa"/>
            <w:shd w:val="clear" w:color="auto" w:fill="E7E6E6" w:themeFill="background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EF7F86" w14:textId="77777777" w:rsidR="001B6091" w:rsidRPr="00E92469" w:rsidRDefault="001B6091" w:rsidP="00F754B6">
            <w:pPr>
              <w:jc w:val="center"/>
              <w:rPr>
                <w:sz w:val="24"/>
                <w:szCs w:val="24"/>
              </w:rPr>
            </w:pPr>
            <w:r w:rsidRPr="00E92469">
              <w:rPr>
                <w:b/>
                <w:bCs/>
                <w:sz w:val="24"/>
                <w:szCs w:val="24"/>
              </w:rPr>
              <w:t>Търсен профил (проучване, обем)</w:t>
            </w:r>
          </w:p>
        </w:tc>
        <w:tc>
          <w:tcPr>
            <w:tcW w:w="2921" w:type="dxa"/>
            <w:shd w:val="clear" w:color="auto" w:fill="E7E6E6" w:themeFill="background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FBE77D" w14:textId="77777777" w:rsidR="001B6091" w:rsidRPr="00E92469" w:rsidRDefault="001B6091" w:rsidP="00F754B6">
            <w:pPr>
              <w:jc w:val="center"/>
              <w:rPr>
                <w:sz w:val="24"/>
                <w:szCs w:val="24"/>
              </w:rPr>
            </w:pPr>
            <w:r w:rsidRPr="00E92469">
              <w:rPr>
                <w:b/>
                <w:bCs/>
                <w:sz w:val="24"/>
                <w:szCs w:val="24"/>
              </w:rPr>
              <w:t>Код и утвърдена професия по Списъка</w:t>
            </w:r>
          </w:p>
        </w:tc>
        <w:tc>
          <w:tcPr>
            <w:tcW w:w="1332" w:type="dxa"/>
            <w:shd w:val="clear" w:color="auto" w:fill="E7E6E6" w:themeFill="background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EC558A" w14:textId="77777777" w:rsidR="001B6091" w:rsidRPr="00E92469" w:rsidRDefault="001B6091" w:rsidP="00F754B6">
            <w:pPr>
              <w:jc w:val="center"/>
              <w:rPr>
                <w:sz w:val="24"/>
                <w:szCs w:val="24"/>
              </w:rPr>
            </w:pPr>
            <w:r w:rsidRPr="00E92469">
              <w:rPr>
                <w:b/>
                <w:bCs/>
                <w:sz w:val="24"/>
                <w:szCs w:val="24"/>
              </w:rPr>
              <w:t>Налични степени</w:t>
            </w:r>
          </w:p>
        </w:tc>
        <w:tc>
          <w:tcPr>
            <w:tcW w:w="1522" w:type="dxa"/>
            <w:shd w:val="clear" w:color="auto" w:fill="E7E6E6" w:themeFill="background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9A72A2" w14:textId="77777777" w:rsidR="001B6091" w:rsidRPr="00E92469" w:rsidRDefault="001B6091" w:rsidP="00F754B6">
            <w:pPr>
              <w:jc w:val="center"/>
              <w:rPr>
                <w:sz w:val="24"/>
                <w:szCs w:val="24"/>
              </w:rPr>
            </w:pPr>
            <w:r w:rsidRPr="00E92469">
              <w:rPr>
                <w:b/>
                <w:bCs/>
                <w:sz w:val="24"/>
                <w:szCs w:val="24"/>
              </w:rPr>
              <w:t>Предложена форма</w:t>
            </w:r>
          </w:p>
        </w:tc>
        <w:tc>
          <w:tcPr>
            <w:tcW w:w="1331" w:type="dxa"/>
            <w:shd w:val="clear" w:color="auto" w:fill="E7E6E6" w:themeFill="background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2CB972" w14:textId="77777777" w:rsidR="001B6091" w:rsidRPr="00E92469" w:rsidRDefault="001B6091" w:rsidP="00F754B6">
            <w:pPr>
              <w:jc w:val="center"/>
              <w:rPr>
                <w:sz w:val="24"/>
                <w:szCs w:val="24"/>
              </w:rPr>
            </w:pPr>
            <w:r w:rsidRPr="00E92469">
              <w:rPr>
                <w:b/>
                <w:bCs/>
                <w:sz w:val="24"/>
                <w:szCs w:val="24"/>
              </w:rPr>
              <w:t>Целева степен</w:t>
            </w:r>
          </w:p>
        </w:tc>
      </w:tr>
      <w:tr w:rsidR="00F754B6" w:rsidRPr="00E92469" w14:paraId="5E314CF7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E61A7E" w14:textId="43ED6E86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Търговия на едро и дребно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1 135 (Q9)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93217A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041601 Търговия и продажби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7806A8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I, 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A443DC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CC06E4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 (опция III)</w:t>
            </w:r>
          </w:p>
        </w:tc>
      </w:tr>
      <w:tr w:rsidR="00F754B6" w:rsidRPr="00E92469" w14:paraId="2F2950DD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628E8D" w14:textId="08915093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Работници в преработващата промишленост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751 (Q6)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03837F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072‑група според подотрасъла (текстил/храни/дървесина)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D89BE4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I, 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E1644E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Част от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D1BC15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</w:t>
            </w:r>
          </w:p>
        </w:tc>
      </w:tr>
      <w:tr w:rsidR="00F754B6" w:rsidRPr="00E92469" w14:paraId="475AF216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1002F4" w14:textId="4F005D63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Дентална медицина / др. от „Стоматология“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454 (Q8)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4E2E39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091101 Асистиране в денталната медицина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50038B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A4C63D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55C45C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</w:tr>
      <w:tr w:rsidR="00F754B6" w:rsidRPr="00E92469" w14:paraId="13D277FE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98E1C5" w14:textId="77777777" w:rsidR="001F24F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Производствени технологии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текстил/облекло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227 (Q9); </w:t>
            </w:r>
          </w:p>
          <w:p w14:paraId="070608CB" w14:textId="09ECC046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Шивач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184 (Q4); Моделиер‑технолог на облекло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149 (Q4)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4D6D1E" w14:textId="77777777" w:rsidR="001F24F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072302 Текстилни технологии;</w:t>
            </w:r>
          </w:p>
          <w:p w14:paraId="0D8BFC36" w14:textId="6C5FE72C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072301 Устойчива мода; 072303 Обувно производство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575A64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I, 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337FB4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B6D9E8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 (шев) / III (моделиер‑технолог)</w:t>
            </w:r>
          </w:p>
        </w:tc>
      </w:tr>
      <w:tr w:rsidR="00F754B6" w:rsidRPr="00E92469" w14:paraId="5C494050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521588" w14:textId="12DC90C3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Оператор на компютър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227 (Q4)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BB7FDC" w14:textId="77777777" w:rsidR="001F24F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041501 Административни и офис дейности; </w:t>
            </w:r>
          </w:p>
          <w:p w14:paraId="4410B61B" w14:textId="32AA4F93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061202 Информационни системи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271062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I, II, III / II, III, IV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AC72FF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Част от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C4499F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II–III</w:t>
            </w:r>
          </w:p>
        </w:tc>
      </w:tr>
      <w:tr w:rsidR="00F754B6" w:rsidRPr="00E92469" w14:paraId="6A8F929A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3517F4" w14:textId="24FF354C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Машинен оператор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210 (Q4)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E4ABC7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071501 Автоматизирани системи и технологии в машиностроенето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9EDDB8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I, 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AC9491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CC4568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</w:t>
            </w:r>
          </w:p>
        </w:tc>
      </w:tr>
      <w:tr w:rsidR="00F754B6" w:rsidRPr="00E92469" w14:paraId="1666ECD8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F80666" w14:textId="06C3982A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Производствени технологии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дървесина, хартия, пластмаси и стъкло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227 (Q9)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3D769C" w14:textId="77777777" w:rsidR="001F24F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072202 Мебелно производство и реставрация; </w:t>
            </w:r>
          </w:p>
          <w:p w14:paraId="661A3279" w14:textId="18B1274D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072204 Производство на изделия от дървесина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0F275F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I, 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663210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9B85C1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</w:t>
            </w:r>
          </w:p>
        </w:tc>
      </w:tr>
      <w:tr w:rsidR="00F754B6" w:rsidRPr="00E92469" w14:paraId="47C38F24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1BDA54" w14:textId="77777777" w:rsidR="001F24F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Информатика и компютърни науки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149 (Q8); </w:t>
            </w:r>
          </w:p>
          <w:p w14:paraId="0598E8FF" w14:textId="23C088AC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Компютърни науки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114 (Q9)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2F3FE6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061201 Информационна инфраструктура; 061202 Информационни системи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B33C69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II, III, IV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216A87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00838C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</w:tr>
      <w:tr w:rsidR="00F754B6" w:rsidRPr="00E92469" w14:paraId="76C005C8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572687" w14:textId="5D5B2489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Монтьор на компютърни системи </w:t>
            </w:r>
            <w:r w:rsidR="001F24F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най-труден за запълване (Q7.2, 18,8%)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6DE9B4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071404 Компютърни системи и технологии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AB5E02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II, III, IV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422E5F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F9BC77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</w:tr>
      <w:tr w:rsidR="00F754B6" w:rsidRPr="00E92469" w14:paraId="50235A76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AAC0B8" w14:textId="3D7284A8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Организатор Интернет приложения </w:t>
            </w:r>
            <w:r w:rsidR="000B743B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114 (Q4)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E749B6" w14:textId="77777777" w:rsidR="000B743B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041602 Електронна търговия, маркетинг и реклама; </w:t>
            </w:r>
          </w:p>
          <w:p w14:paraId="14B01E73" w14:textId="6D57EB35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061203 Интегриране на дигитални технологии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8CDFD1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II, III / III, IV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733E0E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204C7D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</w:tr>
      <w:tr w:rsidR="00F754B6" w:rsidRPr="00E92469" w14:paraId="6481FAD1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6CAA36" w14:textId="77777777" w:rsidR="000B743B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Хранителни технологии </w:t>
            </w:r>
            <w:r w:rsidR="000B743B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114 (Q9); </w:t>
            </w:r>
          </w:p>
          <w:p w14:paraId="77522EDD" w14:textId="1FACA8AE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lastRenderedPageBreak/>
              <w:t xml:space="preserve">Работник в хранително‑вкусовата промишленост </w:t>
            </w:r>
            <w:r w:rsidR="000B743B">
              <w:rPr>
                <w:sz w:val="24"/>
                <w:szCs w:val="24"/>
              </w:rPr>
              <w:t>.</w:t>
            </w:r>
            <w:r w:rsidRPr="00E92469">
              <w:rPr>
                <w:sz w:val="24"/>
                <w:szCs w:val="24"/>
              </w:rPr>
              <w:t xml:space="preserve"> 70 (Q4)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DCD7DC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lastRenderedPageBreak/>
              <w:t xml:space="preserve">072101–072107 според конкретния продукт </w:t>
            </w:r>
            <w:r w:rsidRPr="00E92469">
              <w:rPr>
                <w:sz w:val="24"/>
                <w:szCs w:val="24"/>
              </w:rPr>
              <w:lastRenderedPageBreak/>
              <w:t>(хляб, мляко, месо, напитки и др.)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51EB44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lastRenderedPageBreak/>
              <w:t>I, 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BB4919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Част от професия / 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F0232B" w14:textId="697AF91F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</w:t>
            </w:r>
            <w:r w:rsidR="000B743B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>II</w:t>
            </w:r>
          </w:p>
        </w:tc>
      </w:tr>
      <w:tr w:rsidR="00F754B6" w:rsidRPr="00E92469" w14:paraId="401B69F2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8007BA" w14:textId="7128DBBF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Транспортни услуги </w:t>
            </w:r>
            <w:r w:rsidR="000B743B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114 (Q9)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B568AC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104101 Организация на автомобилния транспорт; 104107 Логистични услуги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7D833A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I, II, III / I, II, III, IV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1FFB8B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01FB88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</w:tr>
      <w:tr w:rsidR="00F754B6" w:rsidRPr="00E92469" w14:paraId="3287E7FC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BC4513" w14:textId="0AE4D38B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Специалист ТРЗ </w:t>
            </w:r>
            <w:r w:rsidR="000B743B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114 (Q5)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B2D3C7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041501 Административни и офис дейности (модул „ТРЗ“)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734617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I, 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54E787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Част от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42F398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</w:tr>
      <w:tr w:rsidR="00F754B6" w:rsidRPr="00E92469" w14:paraId="1060E160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DB7941" w14:textId="59E6831F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Медицинска сестра </w:t>
            </w:r>
            <w:r w:rsidR="000B743B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132 (Q8)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C769C2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091301 * Здравен асистент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312BB0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65F492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648C23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 (подпомагащ персонал)</w:t>
            </w:r>
          </w:p>
        </w:tc>
      </w:tr>
      <w:tr w:rsidR="00F754B6" w:rsidRPr="00E92469" w14:paraId="305072C7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920545" w14:textId="77777777" w:rsidR="004954C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Оперативен счетоводител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65 (Q4); </w:t>
            </w:r>
          </w:p>
          <w:p w14:paraId="6FB2DE5D" w14:textId="3ED0AA6B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Счетоводство и данъчно облагане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112 (Q9)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09825B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041101 Оперативно счетоводство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DABE8A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CC9A0A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3E2650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</w:tr>
      <w:tr w:rsidR="00F754B6" w:rsidRPr="00E92469" w14:paraId="0477AB7A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4FFA1D" w14:textId="334CEC41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Икономист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56 (Q4); Икономика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100 (Q8); Администрация и управление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74/91 (Q9/Q8)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3AD865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041301 Мениджмънт и икономика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8C5475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910E6D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E36A73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</w:tr>
      <w:tr w:rsidR="00F754B6" w:rsidRPr="00E92469" w14:paraId="512129E7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E624F4" w14:textId="77777777" w:rsidR="004954C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Музикално и танцово изкуство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105 (Q8); Музикант‑вокалист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35 (Q4); </w:t>
            </w:r>
          </w:p>
          <w:p w14:paraId="7DFA17CC" w14:textId="2A314289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Хореограф, музикант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70 (Q5)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A7942C" w14:textId="77777777" w:rsidR="004954C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021501 Музикално изкуство; </w:t>
            </w:r>
          </w:p>
          <w:p w14:paraId="7E6FDAF3" w14:textId="3ED23E2A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021502 Танцово изкуство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2FA792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3C594A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3A5023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</w:tr>
      <w:tr w:rsidR="00F754B6" w:rsidRPr="00E92469" w14:paraId="1F0E4BE7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515EEF" w14:textId="2947C5F6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Продавач‑консултант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най-труден за запълване (Q7.2, 18,8%)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B3AC66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041601 Търговия и продажби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E99A07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I, 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C6BFA8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B363F4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</w:t>
            </w:r>
          </w:p>
        </w:tc>
      </w:tr>
      <w:tr w:rsidR="00F754B6" w:rsidRPr="00E92469" w14:paraId="536E4D35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82A29B" w14:textId="3C6C9E32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Хотелиерство/ресторантьорство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структурен приоритет (47,4% от работодателите в сектора)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A4C4EF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101301 Готварство; 101303 Хотелиерство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24009C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I, II, III, IV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382DD9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43BB1E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II–III</w:t>
            </w:r>
          </w:p>
        </w:tc>
      </w:tr>
      <w:tr w:rsidR="00F754B6" w:rsidRPr="00E92469" w14:paraId="5443CEDE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94C5E4" w14:textId="7A665E6B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Електротехник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44 (Q4)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80C92A" w14:textId="77777777" w:rsidR="004954C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071302 Електрически инсталации; </w:t>
            </w:r>
          </w:p>
          <w:p w14:paraId="6B789B49" w14:textId="44413AFD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071301 Електроенергетика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EA2919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375503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C51F04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</w:tr>
      <w:tr w:rsidR="00F754B6" w:rsidRPr="00E92469" w14:paraId="5E803B23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F5BA75" w14:textId="77777777" w:rsidR="004954C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Монтьор/работник по транспортна техника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70 (Q4); </w:t>
            </w:r>
          </w:p>
          <w:p w14:paraId="48640293" w14:textId="3A38ADEB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МПС, кораби и </w:t>
            </w:r>
            <w:proofErr w:type="spellStart"/>
            <w:r w:rsidRPr="00E92469">
              <w:rPr>
                <w:sz w:val="24"/>
                <w:szCs w:val="24"/>
              </w:rPr>
              <w:t>въздухопл</w:t>
            </w:r>
            <w:proofErr w:type="spellEnd"/>
            <w:r w:rsidRPr="00E92469">
              <w:rPr>
                <w:sz w:val="24"/>
                <w:szCs w:val="24"/>
              </w:rPr>
              <w:t xml:space="preserve">. средства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35 (Q9)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C398C5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071601 Автомобилна техника и </w:t>
            </w:r>
            <w:proofErr w:type="spellStart"/>
            <w:r w:rsidRPr="00E92469">
              <w:rPr>
                <w:sz w:val="24"/>
                <w:szCs w:val="24"/>
              </w:rPr>
              <w:t>мехатроника</w:t>
            </w:r>
            <w:proofErr w:type="spellEnd"/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C88F76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34902A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8B5D1E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</w:t>
            </w:r>
          </w:p>
        </w:tc>
      </w:tr>
      <w:tr w:rsidR="00F754B6" w:rsidRPr="00E92469" w14:paraId="216B5811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69957D" w14:textId="3E80B458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lastRenderedPageBreak/>
              <w:t xml:space="preserve">Лаборант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35 (Q4)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98CC35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071105 Лабораторен контрол в химични, хранителни и биотехнологични производства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DEC107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A01716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A29643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</w:tr>
      <w:tr w:rsidR="00F754B6" w:rsidRPr="00E92469" w14:paraId="7109A9E2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1E41D8" w14:textId="32141076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Монтьор на подемно‑транспортна техника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35 (Q4)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D0C1C0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071605 * Подемно‑транспортна техника, монтирана на пътни транспортни средства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A5CB20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6E6570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365938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</w:tr>
      <w:tr w:rsidR="00F754B6" w:rsidRPr="00E92469" w14:paraId="1CF6BDF4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84C538" w14:textId="77777777" w:rsidR="004954C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Агроном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35 (Q5); </w:t>
            </w:r>
          </w:p>
          <w:p w14:paraId="1AC73C90" w14:textId="42029781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Горско стопанство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35 (Q9)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AE335B" w14:textId="77777777" w:rsidR="004954C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081107 Агрономство и агробизнес; </w:t>
            </w:r>
          </w:p>
          <w:p w14:paraId="686B24B8" w14:textId="787B1A55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082101 Стопанисване на горите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6CA0D3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III, IV / I, 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62B3C3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973C72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IV / II</w:t>
            </w:r>
          </w:p>
        </w:tc>
      </w:tr>
      <w:tr w:rsidR="00F754B6" w:rsidRPr="00E92469" w14:paraId="5BC03E28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6A25E0" w14:textId="77777777" w:rsidR="004954C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Строителен техник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9 (Q4); </w:t>
            </w:r>
          </w:p>
          <w:p w14:paraId="6E4C432E" w14:textId="77777777" w:rsidR="004954C8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Инженер строителен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9 (Q5); </w:t>
            </w:r>
          </w:p>
          <w:p w14:paraId="40E1F9A1" w14:textId="43AE093C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Строителство </w:t>
            </w:r>
            <w:r w:rsidR="004954C8">
              <w:rPr>
                <w:sz w:val="24"/>
                <w:szCs w:val="24"/>
              </w:rPr>
              <w:t xml:space="preserve">- </w:t>
            </w:r>
            <w:r w:rsidRPr="00E92469">
              <w:rPr>
                <w:sz w:val="24"/>
                <w:szCs w:val="24"/>
              </w:rPr>
              <w:t>18 (Q9)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3273F9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073201 Строителство и архитектура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97F32C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I, II, III, IV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589F0D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DA74D0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IV</w:t>
            </w:r>
          </w:p>
        </w:tc>
      </w:tr>
      <w:tr w:rsidR="00F754B6" w:rsidRPr="00E92469" w14:paraId="7C10B862" w14:textId="77777777" w:rsidTr="00F754B6">
        <w:tc>
          <w:tcPr>
            <w:tcW w:w="297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1D6243" w14:textId="07652999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Финансист </w:t>
            </w:r>
            <w:r w:rsidR="004954C8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9 (Q4)</w:t>
            </w:r>
          </w:p>
        </w:tc>
        <w:tc>
          <w:tcPr>
            <w:tcW w:w="292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4FAD75" w14:textId="77777777" w:rsidR="001B6091" w:rsidRPr="00E92469" w:rsidRDefault="001B6091" w:rsidP="009E7AAC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041201 Банково, застрахователно и осигурително дело</w:t>
            </w:r>
          </w:p>
        </w:tc>
        <w:tc>
          <w:tcPr>
            <w:tcW w:w="133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BE4AEE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II, III</w:t>
            </w:r>
          </w:p>
        </w:tc>
        <w:tc>
          <w:tcPr>
            <w:tcW w:w="152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4D55D2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По професия</w:t>
            </w:r>
          </w:p>
        </w:tc>
        <w:tc>
          <w:tcPr>
            <w:tcW w:w="1331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E20618" w14:textId="77777777" w:rsidR="001B6091" w:rsidRPr="00E92469" w:rsidRDefault="001B6091" w:rsidP="009E7AAC">
            <w:pPr>
              <w:jc w:val="center"/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III</w:t>
            </w:r>
          </w:p>
        </w:tc>
      </w:tr>
    </w:tbl>
    <w:p w14:paraId="287E7692" w14:textId="77777777" w:rsidR="001B6091" w:rsidRPr="00E92469" w:rsidRDefault="001B6091" w:rsidP="001B6091">
      <w:pPr>
        <w:pStyle w:val="1"/>
        <w:spacing w:before="360" w:after="160"/>
        <w:jc w:val="both"/>
        <w:rPr>
          <w:color w:val="auto"/>
          <w:sz w:val="24"/>
          <w:szCs w:val="24"/>
        </w:rPr>
      </w:pPr>
      <w:r w:rsidRPr="00E92469">
        <w:rPr>
          <w:b/>
          <w:bCs/>
          <w:color w:val="auto"/>
          <w:sz w:val="24"/>
          <w:szCs w:val="24"/>
        </w:rPr>
        <w:t>3. Приоритетни направления за незабавно стартиране</w:t>
      </w:r>
    </w:p>
    <w:p w14:paraId="16979955" w14:textId="739447C3" w:rsidR="001B6091" w:rsidRPr="00E92469" w:rsidRDefault="001B6091" w:rsidP="001B6091">
      <w:pPr>
        <w:spacing w:after="140" w:line="30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t>Съпоставката на обема на заявените потребности (Q4</w:t>
      </w:r>
      <w:r w:rsidR="00F344F4">
        <w:rPr>
          <w:sz w:val="24"/>
          <w:szCs w:val="24"/>
        </w:rPr>
        <w:t>-</w:t>
      </w:r>
      <w:r w:rsidRPr="00E92469">
        <w:rPr>
          <w:sz w:val="24"/>
          <w:szCs w:val="24"/>
        </w:rPr>
        <w:t>Q9) с констатациите за най-трудно запълваните позиции (Q7.1, Q7.2) очертава пет направления с най-силно и най-неотложно основание за стартиране на обучения по Списъка от 2024 г.:</w:t>
      </w:r>
    </w:p>
    <w:p w14:paraId="50E200A2" w14:textId="3ECC0A8E" w:rsidR="001B6091" w:rsidRPr="00E92469" w:rsidRDefault="001B6091" w:rsidP="001B6091">
      <w:pPr>
        <w:pStyle w:val="a4"/>
        <w:numPr>
          <w:ilvl w:val="0"/>
          <w:numId w:val="3"/>
        </w:numPr>
        <w:spacing w:after="60" w:line="29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t>Търговия и продажби (041601, I</w:t>
      </w:r>
      <w:r w:rsidR="00F344F4">
        <w:rPr>
          <w:sz w:val="24"/>
          <w:szCs w:val="24"/>
        </w:rPr>
        <w:t>-</w:t>
      </w:r>
      <w:r w:rsidRPr="00E92469">
        <w:rPr>
          <w:sz w:val="24"/>
          <w:szCs w:val="24"/>
        </w:rPr>
        <w:t xml:space="preserve">III степен) </w:t>
      </w:r>
      <w:r w:rsidR="00F344F4">
        <w:rPr>
          <w:sz w:val="24"/>
          <w:szCs w:val="24"/>
        </w:rPr>
        <w:t>-</w:t>
      </w:r>
      <w:r w:rsidRPr="00E92469">
        <w:rPr>
          <w:sz w:val="24"/>
          <w:szCs w:val="24"/>
        </w:rPr>
        <w:t xml:space="preserve"> най-големият самостоятелен обем в цялото проучване (1 135 по Q9) и едновременно с това „продавач‑консултант“ е сред най-трудно запълваните позиции (Q7.2). Приоритет №1 по обем и по спешност.</w:t>
      </w:r>
    </w:p>
    <w:p w14:paraId="093F2DE2" w14:textId="05277B0B" w:rsidR="001B6091" w:rsidRPr="00E92469" w:rsidRDefault="001B6091" w:rsidP="001B6091">
      <w:pPr>
        <w:pStyle w:val="a4"/>
        <w:numPr>
          <w:ilvl w:val="0"/>
          <w:numId w:val="3"/>
        </w:numPr>
        <w:spacing w:after="60" w:line="29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t>Текстил, облекло и обувно производство (072301</w:t>
      </w:r>
      <w:r w:rsidR="00F344F4">
        <w:rPr>
          <w:sz w:val="24"/>
          <w:szCs w:val="24"/>
        </w:rPr>
        <w:t>-</w:t>
      </w:r>
      <w:r w:rsidRPr="00E92469">
        <w:rPr>
          <w:sz w:val="24"/>
          <w:szCs w:val="24"/>
        </w:rPr>
        <w:t>072303, I</w:t>
      </w:r>
      <w:r w:rsidR="00F344F4">
        <w:rPr>
          <w:sz w:val="24"/>
          <w:szCs w:val="24"/>
        </w:rPr>
        <w:t>-</w:t>
      </w:r>
      <w:r w:rsidRPr="00E92469">
        <w:rPr>
          <w:sz w:val="24"/>
          <w:szCs w:val="24"/>
        </w:rPr>
        <w:t xml:space="preserve">III степен) </w:t>
      </w:r>
      <w:r w:rsidR="00F344F4">
        <w:rPr>
          <w:sz w:val="24"/>
          <w:szCs w:val="24"/>
        </w:rPr>
        <w:t>-</w:t>
      </w:r>
      <w:r w:rsidRPr="00E92469">
        <w:rPr>
          <w:sz w:val="24"/>
          <w:szCs w:val="24"/>
        </w:rPr>
        <w:t xml:space="preserve"> комбиниран обем над 500 между Q4 (шивач, моделиер‑технолог) и Q9 (производствени технологии), в сектор с исторически установена производствена база в областта.</w:t>
      </w:r>
    </w:p>
    <w:p w14:paraId="57CFE136" w14:textId="4D6993BC" w:rsidR="001B6091" w:rsidRPr="00E92469" w:rsidRDefault="001B6091" w:rsidP="001B6091">
      <w:pPr>
        <w:pStyle w:val="a4"/>
        <w:numPr>
          <w:ilvl w:val="0"/>
          <w:numId w:val="3"/>
        </w:numPr>
        <w:spacing w:after="60" w:line="29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t>Дигитални и ИКТ професии (041501, 061201‑061203, 071404, II</w:t>
      </w:r>
      <w:r w:rsidR="00F344F4">
        <w:rPr>
          <w:sz w:val="24"/>
          <w:szCs w:val="24"/>
        </w:rPr>
        <w:t>-</w:t>
      </w:r>
      <w:r w:rsidRPr="00E92469">
        <w:rPr>
          <w:sz w:val="24"/>
          <w:szCs w:val="24"/>
        </w:rPr>
        <w:t xml:space="preserve">IV степен) </w:t>
      </w:r>
      <w:r w:rsidR="00F344F4">
        <w:rPr>
          <w:sz w:val="24"/>
          <w:szCs w:val="24"/>
        </w:rPr>
        <w:t>-</w:t>
      </w:r>
      <w:r w:rsidRPr="00E92469">
        <w:rPr>
          <w:sz w:val="24"/>
          <w:szCs w:val="24"/>
        </w:rPr>
        <w:t xml:space="preserve"> комбиниран обем над 600 между „оператор на компютър“, „организатор Интернет приложения“, „информатика и компютърни науки“ и „компютърни науки“, а „монтьор на компютърни системи“ е сред двете най-трудно запълвани позиции по Q7.2.</w:t>
      </w:r>
    </w:p>
    <w:p w14:paraId="5CFFB19A" w14:textId="766B27D5" w:rsidR="001B6091" w:rsidRPr="00E92469" w:rsidRDefault="001B6091" w:rsidP="001B6091">
      <w:pPr>
        <w:pStyle w:val="a4"/>
        <w:numPr>
          <w:ilvl w:val="0"/>
          <w:numId w:val="3"/>
        </w:numPr>
        <w:spacing w:after="60" w:line="29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t xml:space="preserve">Преработваща промишленост в широк смисъл (072‑група, I степен, обучение по част от професия) </w:t>
      </w:r>
      <w:r w:rsidR="00F344F4">
        <w:rPr>
          <w:sz w:val="24"/>
          <w:szCs w:val="24"/>
        </w:rPr>
        <w:t>-</w:t>
      </w:r>
      <w:r w:rsidRPr="00E92469">
        <w:rPr>
          <w:sz w:val="24"/>
          <w:szCs w:val="24"/>
        </w:rPr>
        <w:t xml:space="preserve"> 751 по Q6, най-големият обем сред нискоквалифицираните позиции; най-бърз ефект чрез кратки модули по част от професия.</w:t>
      </w:r>
    </w:p>
    <w:p w14:paraId="584D4ABE" w14:textId="528877CB" w:rsidR="001B6091" w:rsidRPr="00E92469" w:rsidRDefault="001B6091" w:rsidP="001B6091">
      <w:pPr>
        <w:pStyle w:val="a4"/>
        <w:numPr>
          <w:ilvl w:val="0"/>
          <w:numId w:val="3"/>
        </w:numPr>
        <w:spacing w:after="60" w:line="29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lastRenderedPageBreak/>
        <w:t xml:space="preserve">Машиностроене (071501, II степен) </w:t>
      </w:r>
      <w:r w:rsidR="00F344F4">
        <w:rPr>
          <w:sz w:val="24"/>
          <w:szCs w:val="24"/>
        </w:rPr>
        <w:t>-</w:t>
      </w:r>
      <w:r w:rsidRPr="00E92469">
        <w:rPr>
          <w:sz w:val="24"/>
          <w:szCs w:val="24"/>
        </w:rPr>
        <w:t xml:space="preserve"> 210 по Q4, класическа и стабилна индустриална потребност.</w:t>
      </w:r>
    </w:p>
    <w:p w14:paraId="28394726" w14:textId="537CE0B9" w:rsidR="001B6091" w:rsidRPr="00E92469" w:rsidRDefault="001B6091" w:rsidP="001B6091">
      <w:pPr>
        <w:spacing w:after="140" w:line="30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t xml:space="preserve">Работодателите ясно предпочитат решаването на кадровия дефицит чрез обучение, а не чрез преразпределение на кадри от конкуренти (Q7.3): 49,3% посочват обучение на работното място, а 26,1% </w:t>
      </w:r>
      <w:r w:rsidR="00F344F4">
        <w:rPr>
          <w:sz w:val="24"/>
          <w:szCs w:val="24"/>
        </w:rPr>
        <w:t>-</w:t>
      </w:r>
      <w:r w:rsidRPr="00E92469">
        <w:rPr>
          <w:sz w:val="24"/>
          <w:szCs w:val="24"/>
        </w:rPr>
        <w:t xml:space="preserve"> професионално обучение преди наемане. Това е допълнителен аргумент обученията по горните пет направления да се предлагат едновременно в двете форми </w:t>
      </w:r>
      <w:r w:rsidR="00F344F4">
        <w:rPr>
          <w:sz w:val="24"/>
          <w:szCs w:val="24"/>
        </w:rPr>
        <w:t>-</w:t>
      </w:r>
      <w:r w:rsidRPr="00E92469">
        <w:rPr>
          <w:sz w:val="24"/>
          <w:szCs w:val="24"/>
        </w:rPr>
        <w:t xml:space="preserve"> по професия (за структурно навлизане в професията, вкл. преди наемане) и по част от професия (за бързо надграждане на вече зает персонал).</w:t>
      </w:r>
    </w:p>
    <w:p w14:paraId="386B3467" w14:textId="77777777" w:rsidR="001B6091" w:rsidRPr="00E92469" w:rsidRDefault="001B6091" w:rsidP="001B6091">
      <w:pPr>
        <w:pStyle w:val="1"/>
        <w:spacing w:before="360" w:after="160"/>
        <w:jc w:val="both"/>
        <w:rPr>
          <w:color w:val="auto"/>
          <w:sz w:val="24"/>
          <w:szCs w:val="24"/>
        </w:rPr>
      </w:pPr>
      <w:r w:rsidRPr="00E92469">
        <w:rPr>
          <w:b/>
          <w:bCs/>
          <w:color w:val="auto"/>
          <w:sz w:val="24"/>
          <w:szCs w:val="24"/>
        </w:rPr>
        <w:t>4. Профили без пряко съответствие в Списъка</w:t>
      </w:r>
    </w:p>
    <w:p w14:paraId="03C624B8" w14:textId="77777777" w:rsidR="001B6091" w:rsidRPr="00E92469" w:rsidRDefault="001B6091" w:rsidP="001B6091">
      <w:pPr>
        <w:spacing w:after="140" w:line="30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t>Част от заявените в проучването потребности не могат да бъдат адресирани чрез Списъка на професиите за ПОО, тъй като изискват регулирана висша квалификация или лицензиране извън обхвата на ЗПОО. За тях е необходим друг тип решение, а не обучение по професия/част от професия: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5"/>
        <w:gridCol w:w="3382"/>
        <w:gridCol w:w="3827"/>
      </w:tblGrid>
      <w:tr w:rsidR="001B6091" w:rsidRPr="00E92469" w14:paraId="76F4E783" w14:textId="77777777" w:rsidTr="00F344F4">
        <w:trPr>
          <w:tblHeader/>
        </w:trPr>
        <w:tc>
          <w:tcPr>
            <w:tcW w:w="2425" w:type="dxa"/>
            <w:shd w:val="clear" w:color="auto" w:fill="E7E6E6" w:themeFill="background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B5D64" w14:textId="77777777" w:rsidR="001B6091" w:rsidRPr="00E92469" w:rsidRDefault="001B6091" w:rsidP="00F344F4">
            <w:pPr>
              <w:jc w:val="center"/>
              <w:rPr>
                <w:sz w:val="24"/>
                <w:szCs w:val="24"/>
              </w:rPr>
            </w:pPr>
            <w:r w:rsidRPr="00E92469">
              <w:rPr>
                <w:b/>
                <w:bCs/>
                <w:sz w:val="24"/>
                <w:szCs w:val="24"/>
              </w:rPr>
              <w:t>Търсен профил (проучване)</w:t>
            </w:r>
          </w:p>
        </w:tc>
        <w:tc>
          <w:tcPr>
            <w:tcW w:w="3382" w:type="dxa"/>
            <w:shd w:val="clear" w:color="auto" w:fill="E7E6E6" w:themeFill="background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BAA829" w14:textId="77777777" w:rsidR="001B6091" w:rsidRPr="00E92469" w:rsidRDefault="001B6091" w:rsidP="00F344F4">
            <w:pPr>
              <w:jc w:val="center"/>
              <w:rPr>
                <w:sz w:val="24"/>
                <w:szCs w:val="24"/>
              </w:rPr>
            </w:pPr>
            <w:r w:rsidRPr="00E92469">
              <w:rPr>
                <w:b/>
                <w:bCs/>
                <w:sz w:val="24"/>
                <w:szCs w:val="24"/>
              </w:rPr>
              <w:t>Причина за липса на съответствие</w:t>
            </w:r>
          </w:p>
        </w:tc>
        <w:tc>
          <w:tcPr>
            <w:tcW w:w="3827" w:type="dxa"/>
            <w:shd w:val="clear" w:color="auto" w:fill="E7E6E6" w:themeFill="background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D1F6C7" w14:textId="77777777" w:rsidR="001B6091" w:rsidRPr="00E92469" w:rsidRDefault="001B6091" w:rsidP="00F344F4">
            <w:pPr>
              <w:jc w:val="center"/>
              <w:rPr>
                <w:sz w:val="24"/>
                <w:szCs w:val="24"/>
              </w:rPr>
            </w:pPr>
            <w:r w:rsidRPr="00E92469">
              <w:rPr>
                <w:b/>
                <w:bCs/>
                <w:sz w:val="24"/>
                <w:szCs w:val="24"/>
              </w:rPr>
              <w:t>Възможна алтернатива в рамките на ПОО</w:t>
            </w:r>
          </w:p>
        </w:tc>
      </w:tr>
      <w:tr w:rsidR="001B6091" w:rsidRPr="00E92469" w14:paraId="647095FA" w14:textId="77777777" w:rsidTr="00F344F4">
        <w:tc>
          <w:tcPr>
            <w:tcW w:w="2425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6287C6" w14:textId="0AA34130" w:rsidR="001B6091" w:rsidRPr="00E92469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Шофьор </w:t>
            </w:r>
            <w:r w:rsidR="00F344F4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161 (Q5)</w:t>
            </w:r>
          </w:p>
        </w:tc>
        <w:tc>
          <w:tcPr>
            <w:tcW w:w="338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FF8215" w14:textId="77777777" w:rsidR="001B6091" w:rsidRPr="00E92469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Придобива се чрез категория на свидетелство за управление на МПС по Закона за движението по пътищата, а не по ЗПОО</w:t>
            </w:r>
          </w:p>
        </w:tc>
        <w:tc>
          <w:tcPr>
            <w:tcW w:w="382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2E4097" w14:textId="445E8BD6" w:rsidR="001B6091" w:rsidRPr="00E92469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104101 Организация на автомобилния транспорт / 104107 Логистични услуги </w:t>
            </w:r>
            <w:r w:rsidR="00F344F4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като допълваща квалификация към шофьорската правоспособност</w:t>
            </w:r>
          </w:p>
        </w:tc>
      </w:tr>
      <w:tr w:rsidR="001B6091" w:rsidRPr="00E92469" w14:paraId="2ADE1D36" w14:textId="77777777" w:rsidTr="00F344F4">
        <w:tc>
          <w:tcPr>
            <w:tcW w:w="2425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368FB4" w14:textId="55AF221C" w:rsidR="001B6091" w:rsidRPr="00E92469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Преподавател/Учител </w:t>
            </w:r>
            <w:r w:rsidR="00F344F4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184 (Q5)</w:t>
            </w:r>
          </w:p>
        </w:tc>
        <w:tc>
          <w:tcPr>
            <w:tcW w:w="338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33DE36" w14:textId="77777777" w:rsidR="001B6091" w:rsidRPr="00E92469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Пълна учителска квалификация изисква висше педагогическо образование, извън обхвата на ПОО</w:t>
            </w:r>
          </w:p>
        </w:tc>
        <w:tc>
          <w:tcPr>
            <w:tcW w:w="382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912D3D" w14:textId="77777777" w:rsidR="00F344F4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011301 * Помощник‑възпитател (III степен); </w:t>
            </w:r>
          </w:p>
          <w:p w14:paraId="280E250F" w14:textId="77777777" w:rsidR="00F344F4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011303 * Помощник‑учител (IV степен); </w:t>
            </w:r>
          </w:p>
          <w:p w14:paraId="46E06DB9" w14:textId="70813654" w:rsidR="001B6091" w:rsidRPr="00E92469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011302 Образователна медиация (III степен) </w:t>
            </w:r>
            <w:r w:rsidR="00F344F4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само помощни функции</w:t>
            </w:r>
          </w:p>
        </w:tc>
      </w:tr>
      <w:tr w:rsidR="001B6091" w:rsidRPr="00E92469" w14:paraId="0A888570" w14:textId="77777777" w:rsidTr="00F344F4">
        <w:tc>
          <w:tcPr>
            <w:tcW w:w="2425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1373A4" w14:textId="2BB915F0" w:rsidR="001B6091" w:rsidRPr="00E92469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Психолог </w:t>
            </w:r>
            <w:r w:rsidR="00F344F4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35 (Q5)</w:t>
            </w:r>
          </w:p>
        </w:tc>
        <w:tc>
          <w:tcPr>
            <w:tcW w:w="338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4817F2" w14:textId="77777777" w:rsidR="001B6091" w:rsidRPr="00E92469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Регулирана професия с изискване за висше образование</w:t>
            </w:r>
          </w:p>
        </w:tc>
        <w:tc>
          <w:tcPr>
            <w:tcW w:w="382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CB6FB1" w14:textId="5B6C2D33" w:rsidR="001B6091" w:rsidRPr="00E92469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092301 Подпомагане на лица от уязвими групи (II, III степен) </w:t>
            </w:r>
            <w:r w:rsidR="00F344F4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само като съседна помощна роля, не еквивалент</w:t>
            </w:r>
          </w:p>
        </w:tc>
      </w:tr>
      <w:tr w:rsidR="001B6091" w:rsidRPr="00E92469" w14:paraId="4540DC00" w14:textId="77777777" w:rsidTr="00F344F4">
        <w:tc>
          <w:tcPr>
            <w:tcW w:w="2425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73CCA4" w14:textId="77777777" w:rsidR="001B6091" w:rsidRPr="00E92469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Педагогика; Педагогика на обучението по ...; Математика (Q8, общо 219)</w:t>
            </w:r>
          </w:p>
        </w:tc>
        <w:tc>
          <w:tcPr>
            <w:tcW w:w="3382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7E76D6" w14:textId="77777777" w:rsidR="001B6091" w:rsidRPr="00E92469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>Академични и педагогически длъжности с изискване за висше образование</w:t>
            </w:r>
          </w:p>
        </w:tc>
        <w:tc>
          <w:tcPr>
            <w:tcW w:w="382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A1BF9D" w14:textId="387F53BF" w:rsidR="001B6091" w:rsidRPr="00E92469" w:rsidRDefault="001B6091" w:rsidP="00F344F4">
            <w:pPr>
              <w:rPr>
                <w:sz w:val="24"/>
                <w:szCs w:val="24"/>
              </w:rPr>
            </w:pPr>
            <w:r w:rsidRPr="00E92469">
              <w:rPr>
                <w:sz w:val="24"/>
                <w:szCs w:val="24"/>
              </w:rPr>
              <w:t xml:space="preserve">Извън обхвата на ПОО </w:t>
            </w:r>
            <w:r w:rsidR="00F344F4">
              <w:rPr>
                <w:sz w:val="24"/>
                <w:szCs w:val="24"/>
              </w:rPr>
              <w:t>-</w:t>
            </w:r>
            <w:r w:rsidRPr="00E92469">
              <w:rPr>
                <w:sz w:val="24"/>
                <w:szCs w:val="24"/>
              </w:rPr>
              <w:t xml:space="preserve"> необходимо е привличане чрез програми за висше образование и стипендии, не чрез настоящото предложение</w:t>
            </w:r>
          </w:p>
        </w:tc>
      </w:tr>
    </w:tbl>
    <w:p w14:paraId="6444D067" w14:textId="46E7BA20" w:rsidR="001B6091" w:rsidRPr="00E92469" w:rsidRDefault="001B6091" w:rsidP="001B6091">
      <w:pPr>
        <w:spacing w:after="140" w:line="30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t xml:space="preserve">За тези групи препоръката е успоредно с обученията по Списъка да се предвидят мерки извън ПОО </w:t>
      </w:r>
      <w:r w:rsidR="00F344F4">
        <w:rPr>
          <w:sz w:val="24"/>
          <w:szCs w:val="24"/>
        </w:rPr>
        <w:t>-</w:t>
      </w:r>
      <w:r w:rsidRPr="00E92469">
        <w:rPr>
          <w:sz w:val="24"/>
          <w:szCs w:val="24"/>
        </w:rPr>
        <w:t xml:space="preserve"> партньорство с висши училища и </w:t>
      </w:r>
      <w:proofErr w:type="spellStart"/>
      <w:r w:rsidRPr="00E92469">
        <w:rPr>
          <w:sz w:val="24"/>
          <w:szCs w:val="24"/>
        </w:rPr>
        <w:t>стипендиантски</w:t>
      </w:r>
      <w:proofErr w:type="spellEnd"/>
      <w:r w:rsidRPr="00E92469">
        <w:rPr>
          <w:sz w:val="24"/>
          <w:szCs w:val="24"/>
        </w:rPr>
        <w:t xml:space="preserve"> програми (учител, психолог), както и с лицензирани учебни центрове за категории на управление на МПС (шофьор).</w:t>
      </w:r>
    </w:p>
    <w:p w14:paraId="3EFBE88B" w14:textId="77777777" w:rsidR="001B6091" w:rsidRPr="00E92469" w:rsidRDefault="001B6091" w:rsidP="001B6091">
      <w:pPr>
        <w:pStyle w:val="1"/>
        <w:spacing w:before="360" w:after="160"/>
        <w:jc w:val="both"/>
        <w:rPr>
          <w:color w:val="auto"/>
          <w:sz w:val="24"/>
          <w:szCs w:val="24"/>
        </w:rPr>
      </w:pPr>
      <w:r w:rsidRPr="00E92469">
        <w:rPr>
          <w:b/>
          <w:bCs/>
          <w:color w:val="auto"/>
          <w:sz w:val="24"/>
          <w:szCs w:val="24"/>
        </w:rPr>
        <w:t>5. Изводи и препоръки за изпълнение</w:t>
      </w:r>
    </w:p>
    <w:p w14:paraId="6114F044" w14:textId="77777777" w:rsidR="001B6091" w:rsidRPr="00E92469" w:rsidRDefault="001B6091" w:rsidP="001B6091">
      <w:pPr>
        <w:pStyle w:val="a4"/>
        <w:numPr>
          <w:ilvl w:val="0"/>
          <w:numId w:val="3"/>
        </w:numPr>
        <w:spacing w:after="60" w:line="29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t xml:space="preserve">Обученията по професия се препоръчват там, където работодателите търсят напълно квалифициран персонал за постоянна заетост в добре установени професии от Списъка с </w:t>
      </w:r>
      <w:r w:rsidRPr="00E92469">
        <w:rPr>
          <w:sz w:val="24"/>
          <w:szCs w:val="24"/>
        </w:rPr>
        <w:lastRenderedPageBreak/>
        <w:t>ясно съответствие (търговия и продажби, текстилно производство, машиностроене, счетоводство, електротехника и др.).</w:t>
      </w:r>
    </w:p>
    <w:p w14:paraId="7B523D63" w14:textId="77777777" w:rsidR="001B6091" w:rsidRPr="00E92469" w:rsidRDefault="001B6091" w:rsidP="001B6091">
      <w:pPr>
        <w:pStyle w:val="a4"/>
        <w:numPr>
          <w:ilvl w:val="0"/>
          <w:numId w:val="3"/>
        </w:numPr>
        <w:spacing w:after="60" w:line="29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t>Обученията по част от професия се препоръчват при масова нискоквалифицирана заетост (072‑група за преработващата промишленост), при тесни фирмени потребности върху вече съществуваща професия (напр. модул „ТРЗ“ в рамките на 041501) и навсякъде, където работодателят държи на бърз резултат в рамките на месеци, а не на пълен курс на обучение.</w:t>
      </w:r>
    </w:p>
    <w:p w14:paraId="1D09F342" w14:textId="77777777" w:rsidR="001B6091" w:rsidRPr="00E92469" w:rsidRDefault="001B6091" w:rsidP="001B6091">
      <w:pPr>
        <w:pStyle w:val="a4"/>
        <w:numPr>
          <w:ilvl w:val="0"/>
          <w:numId w:val="3"/>
        </w:numPr>
        <w:spacing w:after="60" w:line="290" w:lineRule="auto"/>
        <w:jc w:val="both"/>
        <w:rPr>
          <w:sz w:val="24"/>
          <w:szCs w:val="24"/>
        </w:rPr>
      </w:pPr>
      <w:r w:rsidRPr="00E92469">
        <w:rPr>
          <w:sz w:val="24"/>
          <w:szCs w:val="24"/>
        </w:rPr>
        <w:t>Обучението на лица над 16 години по Списъка е допустимо от 1 януари 2026 г., поради което всички предложени по-горе програми могат да стартират без допълнително забавяне, произтичащо от нормативната рамка.</w:t>
      </w:r>
    </w:p>
    <w:p w14:paraId="76B2DAA6" w14:textId="142D6145" w:rsidR="001B6091" w:rsidRPr="00662B37" w:rsidRDefault="001B6091" w:rsidP="001B6091">
      <w:pPr>
        <w:pStyle w:val="a4"/>
        <w:numPr>
          <w:ilvl w:val="0"/>
          <w:numId w:val="3"/>
        </w:numPr>
        <w:spacing w:after="140" w:line="300" w:lineRule="auto"/>
        <w:jc w:val="both"/>
        <w:rPr>
          <w:sz w:val="24"/>
          <w:szCs w:val="24"/>
        </w:rPr>
      </w:pPr>
      <w:r w:rsidRPr="00662B37">
        <w:rPr>
          <w:sz w:val="24"/>
          <w:szCs w:val="24"/>
        </w:rPr>
        <w:t xml:space="preserve">За професиите без съответствие в Списъка (шофьор, учител, психолог) е необходим отделен, извън-ЗПОО механизъм </w:t>
      </w:r>
      <w:r w:rsidR="00F344F4" w:rsidRPr="00662B37">
        <w:rPr>
          <w:sz w:val="24"/>
          <w:szCs w:val="24"/>
        </w:rPr>
        <w:t>-</w:t>
      </w:r>
      <w:r w:rsidRPr="00662B37">
        <w:rPr>
          <w:sz w:val="24"/>
          <w:szCs w:val="24"/>
        </w:rPr>
        <w:t xml:space="preserve"> той не следва да се финансира или отчита като обучение по професия/част от професия</w:t>
      </w:r>
      <w:r w:rsidR="00662B37" w:rsidRPr="00662B37">
        <w:rPr>
          <w:sz w:val="24"/>
          <w:szCs w:val="24"/>
        </w:rPr>
        <w:t>.</w:t>
      </w:r>
      <w:r w:rsidRPr="00662B37">
        <w:rPr>
          <w:sz w:val="24"/>
          <w:szCs w:val="24"/>
        </w:rPr>
        <w:t xml:space="preserve"> </w:t>
      </w:r>
    </w:p>
    <w:p w14:paraId="4C8CAD6C" w14:textId="25155286" w:rsidR="00F344F4" w:rsidRPr="00175037" w:rsidRDefault="00175037" w:rsidP="001B6091">
      <w:pPr>
        <w:spacing w:after="140" w:line="30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________________________________________________________________________________</w:t>
      </w:r>
    </w:p>
    <w:p w14:paraId="4DBFBD55" w14:textId="20D3089B" w:rsidR="00F344F4" w:rsidRDefault="00175037" w:rsidP="00175037">
      <w:pPr>
        <w:spacing w:after="140" w:line="30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Предложението е изготвено от работната група, назначена със Заповед № РД-19-14/ 28.05.2026 г. на Областния управител на област Кърджали и е приложение към И</w:t>
      </w:r>
      <w:r w:rsidRPr="00175037">
        <w:rPr>
          <w:sz w:val="24"/>
          <w:szCs w:val="24"/>
        </w:rPr>
        <w:t>нформация</w:t>
      </w:r>
      <w:r w:rsidR="00AB0EC1">
        <w:rPr>
          <w:sz w:val="24"/>
          <w:szCs w:val="24"/>
        </w:rPr>
        <w:t>та</w:t>
      </w:r>
      <w:r w:rsidRPr="00175037">
        <w:rPr>
          <w:sz w:val="24"/>
          <w:szCs w:val="24"/>
        </w:rPr>
        <w:t xml:space="preserve"> за резултатите от анкетно проучване за потребностите от работна сила в област </w:t>
      </w:r>
      <w:r>
        <w:rPr>
          <w:sz w:val="24"/>
          <w:szCs w:val="24"/>
        </w:rPr>
        <w:t>К</w:t>
      </w:r>
      <w:r w:rsidRPr="00175037">
        <w:rPr>
          <w:sz w:val="24"/>
          <w:szCs w:val="24"/>
        </w:rPr>
        <w:t>ърджали</w:t>
      </w:r>
      <w:r w:rsidR="00AB0EC1">
        <w:rPr>
          <w:sz w:val="24"/>
          <w:szCs w:val="24"/>
        </w:rPr>
        <w:t>, изготвена от същата работна група.</w:t>
      </w:r>
    </w:p>
    <w:p w14:paraId="009C7C95" w14:textId="77777777" w:rsidR="00175037" w:rsidRPr="00417DBA" w:rsidRDefault="00175037" w:rsidP="001B6091">
      <w:pPr>
        <w:spacing w:after="140" w:line="300" w:lineRule="auto"/>
        <w:jc w:val="both"/>
        <w:rPr>
          <w:sz w:val="24"/>
          <w:szCs w:val="24"/>
        </w:rPr>
      </w:pPr>
    </w:p>
    <w:sectPr w:rsidR="00175037" w:rsidRPr="00417DBA">
      <w:footerReference w:type="default" r:id="rId7"/>
      <w:pgSz w:w="11906" w:h="16838"/>
      <w:pgMar w:top="1000" w:right="1100" w:bottom="10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6842C" w14:textId="77777777" w:rsidR="00636413" w:rsidRDefault="00636413" w:rsidP="00864B42">
      <w:r>
        <w:separator/>
      </w:r>
    </w:p>
  </w:endnote>
  <w:endnote w:type="continuationSeparator" w:id="0">
    <w:p w14:paraId="57D39ECB" w14:textId="77777777" w:rsidR="00636413" w:rsidRDefault="00636413" w:rsidP="00864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0610455"/>
      <w:docPartObj>
        <w:docPartGallery w:val="Page Numbers (Bottom of Page)"/>
        <w:docPartUnique/>
      </w:docPartObj>
    </w:sdtPr>
    <w:sdtContent>
      <w:p w14:paraId="1452B75C" w14:textId="42A6B87C" w:rsidR="00864B42" w:rsidRDefault="00864B4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657029" w14:textId="77777777" w:rsidR="00864B42" w:rsidRDefault="00864B4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D81E6" w14:textId="77777777" w:rsidR="00636413" w:rsidRDefault="00636413" w:rsidP="00864B42">
      <w:r>
        <w:separator/>
      </w:r>
    </w:p>
  </w:footnote>
  <w:footnote w:type="continuationSeparator" w:id="0">
    <w:p w14:paraId="63AB23D3" w14:textId="77777777" w:rsidR="00636413" w:rsidRDefault="00636413" w:rsidP="00864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87BF3"/>
    <w:multiLevelType w:val="hybridMultilevel"/>
    <w:tmpl w:val="BE08E412"/>
    <w:lvl w:ilvl="0" w:tplc="03DA076A">
      <w:start w:val="1"/>
      <w:numFmt w:val="bullet"/>
      <w:lvlText w:val="•"/>
      <w:lvlJc w:val="left"/>
      <w:pPr>
        <w:ind w:left="504" w:hanging="288"/>
      </w:pPr>
    </w:lvl>
    <w:lvl w:ilvl="1" w:tplc="EC90E03A">
      <w:numFmt w:val="decimal"/>
      <w:lvlText w:val=""/>
      <w:lvlJc w:val="left"/>
    </w:lvl>
    <w:lvl w:ilvl="2" w:tplc="910CF668">
      <w:numFmt w:val="decimal"/>
      <w:lvlText w:val=""/>
      <w:lvlJc w:val="left"/>
    </w:lvl>
    <w:lvl w:ilvl="3" w:tplc="B08C730C">
      <w:numFmt w:val="decimal"/>
      <w:lvlText w:val=""/>
      <w:lvlJc w:val="left"/>
    </w:lvl>
    <w:lvl w:ilvl="4" w:tplc="FC167CA6">
      <w:numFmt w:val="decimal"/>
      <w:lvlText w:val=""/>
      <w:lvlJc w:val="left"/>
    </w:lvl>
    <w:lvl w:ilvl="5" w:tplc="863ABFF8">
      <w:numFmt w:val="decimal"/>
      <w:lvlText w:val=""/>
      <w:lvlJc w:val="left"/>
    </w:lvl>
    <w:lvl w:ilvl="6" w:tplc="0502A0EC">
      <w:numFmt w:val="decimal"/>
      <w:lvlText w:val=""/>
      <w:lvlJc w:val="left"/>
    </w:lvl>
    <w:lvl w:ilvl="7" w:tplc="07C431CC">
      <w:numFmt w:val="decimal"/>
      <w:lvlText w:val=""/>
      <w:lvlJc w:val="left"/>
    </w:lvl>
    <w:lvl w:ilvl="8" w:tplc="CA42C258">
      <w:numFmt w:val="decimal"/>
      <w:lvlText w:val=""/>
      <w:lvlJc w:val="left"/>
    </w:lvl>
  </w:abstractNum>
  <w:abstractNum w:abstractNumId="1" w15:restartNumberingAfterBreak="0">
    <w:nsid w:val="322336A3"/>
    <w:multiLevelType w:val="hybridMultilevel"/>
    <w:tmpl w:val="9CAE3658"/>
    <w:lvl w:ilvl="0" w:tplc="37C00B34">
      <w:start w:val="1"/>
      <w:numFmt w:val="bullet"/>
      <w:lvlText w:val="●"/>
      <w:lvlJc w:val="left"/>
      <w:pPr>
        <w:ind w:left="720" w:hanging="360"/>
      </w:pPr>
    </w:lvl>
    <w:lvl w:ilvl="1" w:tplc="189EC8D6">
      <w:start w:val="1"/>
      <w:numFmt w:val="bullet"/>
      <w:lvlText w:val="○"/>
      <w:lvlJc w:val="left"/>
      <w:pPr>
        <w:ind w:left="1440" w:hanging="360"/>
      </w:pPr>
    </w:lvl>
    <w:lvl w:ilvl="2" w:tplc="6CF0D0B0">
      <w:start w:val="1"/>
      <w:numFmt w:val="bullet"/>
      <w:lvlText w:val="■"/>
      <w:lvlJc w:val="left"/>
      <w:pPr>
        <w:ind w:left="2160" w:hanging="360"/>
      </w:pPr>
    </w:lvl>
    <w:lvl w:ilvl="3" w:tplc="AE30FD96">
      <w:start w:val="1"/>
      <w:numFmt w:val="bullet"/>
      <w:lvlText w:val="●"/>
      <w:lvlJc w:val="left"/>
      <w:pPr>
        <w:ind w:left="2880" w:hanging="360"/>
      </w:pPr>
    </w:lvl>
    <w:lvl w:ilvl="4" w:tplc="05840C52">
      <w:start w:val="1"/>
      <w:numFmt w:val="bullet"/>
      <w:lvlText w:val="○"/>
      <w:lvlJc w:val="left"/>
      <w:pPr>
        <w:ind w:left="3600" w:hanging="360"/>
      </w:pPr>
    </w:lvl>
    <w:lvl w:ilvl="5" w:tplc="259C170E">
      <w:start w:val="1"/>
      <w:numFmt w:val="bullet"/>
      <w:lvlText w:val="■"/>
      <w:lvlJc w:val="left"/>
      <w:pPr>
        <w:ind w:left="4320" w:hanging="360"/>
      </w:pPr>
    </w:lvl>
    <w:lvl w:ilvl="6" w:tplc="F64A1410">
      <w:start w:val="1"/>
      <w:numFmt w:val="bullet"/>
      <w:lvlText w:val="●"/>
      <w:lvlJc w:val="left"/>
      <w:pPr>
        <w:ind w:left="5040" w:hanging="360"/>
      </w:pPr>
    </w:lvl>
    <w:lvl w:ilvl="7" w:tplc="F454D69A">
      <w:start w:val="1"/>
      <w:numFmt w:val="bullet"/>
      <w:lvlText w:val="●"/>
      <w:lvlJc w:val="left"/>
      <w:pPr>
        <w:ind w:left="5760" w:hanging="360"/>
      </w:pPr>
    </w:lvl>
    <w:lvl w:ilvl="8" w:tplc="9194841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5B500F3"/>
    <w:multiLevelType w:val="hybridMultilevel"/>
    <w:tmpl w:val="3CC006BC"/>
    <w:lvl w:ilvl="0" w:tplc="A2E81DA8">
      <w:start w:val="1"/>
      <w:numFmt w:val="bullet"/>
      <w:lvlText w:val="•"/>
      <w:lvlJc w:val="left"/>
      <w:pPr>
        <w:ind w:left="504" w:hanging="288"/>
      </w:pPr>
    </w:lvl>
    <w:lvl w:ilvl="1" w:tplc="00C83680">
      <w:numFmt w:val="decimal"/>
      <w:lvlText w:val=""/>
      <w:lvlJc w:val="left"/>
    </w:lvl>
    <w:lvl w:ilvl="2" w:tplc="29945DF0">
      <w:numFmt w:val="decimal"/>
      <w:lvlText w:val=""/>
      <w:lvlJc w:val="left"/>
    </w:lvl>
    <w:lvl w:ilvl="3" w:tplc="35EACEDA">
      <w:numFmt w:val="decimal"/>
      <w:lvlText w:val=""/>
      <w:lvlJc w:val="left"/>
    </w:lvl>
    <w:lvl w:ilvl="4" w:tplc="FB9C474E">
      <w:numFmt w:val="decimal"/>
      <w:lvlText w:val=""/>
      <w:lvlJc w:val="left"/>
    </w:lvl>
    <w:lvl w:ilvl="5" w:tplc="E8BC266E">
      <w:numFmt w:val="decimal"/>
      <w:lvlText w:val=""/>
      <w:lvlJc w:val="left"/>
    </w:lvl>
    <w:lvl w:ilvl="6" w:tplc="CB1212F4">
      <w:numFmt w:val="decimal"/>
      <w:lvlText w:val=""/>
      <w:lvlJc w:val="left"/>
    </w:lvl>
    <w:lvl w:ilvl="7" w:tplc="70CA64A8">
      <w:numFmt w:val="decimal"/>
      <w:lvlText w:val=""/>
      <w:lvlJc w:val="left"/>
    </w:lvl>
    <w:lvl w:ilvl="8" w:tplc="E0DAC4E8">
      <w:numFmt w:val="decimal"/>
      <w:lvlText w:val=""/>
      <w:lvlJc w:val="left"/>
    </w:lvl>
  </w:abstractNum>
  <w:num w:numId="1" w16cid:durableId="265895344">
    <w:abstractNumId w:val="1"/>
    <w:lvlOverride w:ilvl="0">
      <w:startOverride w:val="1"/>
    </w:lvlOverride>
  </w:num>
  <w:num w:numId="2" w16cid:durableId="209465826">
    <w:abstractNumId w:val="0"/>
    <w:lvlOverride w:ilvl="0">
      <w:startOverride w:val="1"/>
    </w:lvlOverride>
  </w:num>
  <w:num w:numId="3" w16cid:durableId="56630212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2D8"/>
    <w:rsid w:val="00024DDA"/>
    <w:rsid w:val="000B743B"/>
    <w:rsid w:val="000D054F"/>
    <w:rsid w:val="000D31E5"/>
    <w:rsid w:val="000E0957"/>
    <w:rsid w:val="00166D58"/>
    <w:rsid w:val="00175037"/>
    <w:rsid w:val="001B6091"/>
    <w:rsid w:val="001F24F8"/>
    <w:rsid w:val="002810C5"/>
    <w:rsid w:val="002B7D9B"/>
    <w:rsid w:val="00353628"/>
    <w:rsid w:val="003907C6"/>
    <w:rsid w:val="00417DBA"/>
    <w:rsid w:val="004522D8"/>
    <w:rsid w:val="004954C8"/>
    <w:rsid w:val="004E54FF"/>
    <w:rsid w:val="00500620"/>
    <w:rsid w:val="00515115"/>
    <w:rsid w:val="005239CE"/>
    <w:rsid w:val="00636413"/>
    <w:rsid w:val="00662B37"/>
    <w:rsid w:val="00724157"/>
    <w:rsid w:val="00864B42"/>
    <w:rsid w:val="009571D1"/>
    <w:rsid w:val="009E7AAC"/>
    <w:rsid w:val="00AB0EC1"/>
    <w:rsid w:val="00BC4608"/>
    <w:rsid w:val="00C27BE0"/>
    <w:rsid w:val="00CA5696"/>
    <w:rsid w:val="00ED6251"/>
    <w:rsid w:val="00F344F4"/>
    <w:rsid w:val="00F754B6"/>
    <w:rsid w:val="00FB6669"/>
    <w:rsid w:val="00FC446A"/>
    <w:rsid w:val="00FD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5740"/>
  <w15:docId w15:val="{32938855-61CF-46FD-9DFA-F944510D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864B42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864B42"/>
  </w:style>
  <w:style w:type="paragraph" w:styleId="ae">
    <w:name w:val="footer"/>
    <w:basedOn w:val="a"/>
    <w:link w:val="af"/>
    <w:uiPriority w:val="99"/>
    <w:unhideWhenUsed/>
    <w:rsid w:val="00864B42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864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15</Pages>
  <Words>4350</Words>
  <Characters>24799</Characters>
  <Application>Microsoft Office Word</Application>
  <DocSecurity>0</DocSecurity>
  <Lines>206</Lines>
  <Paragraphs>58</Paragraphs>
  <ScaleCrop>false</ScaleCrop>
  <Company/>
  <LinksUpToDate>false</LinksUpToDate>
  <CharactersWithSpaces>29091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Katya Dimova</cp:lastModifiedBy>
  <cp:revision>41</cp:revision>
  <dcterms:created xsi:type="dcterms:W3CDTF">2026-07-15T11:43:00Z</dcterms:created>
  <dcterms:modified xsi:type="dcterms:W3CDTF">2026-07-16T12:07:00Z</dcterms:modified>
</cp:coreProperties>
</file>